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7A" w:rsidRPr="001F2E49" w:rsidRDefault="003F187A" w:rsidP="003F187A">
      <w:pPr>
        <w:ind w:left="3240" w:right="283" w:firstLine="540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09248879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38"/>
      </w:tblGrid>
      <w:tr w:rsidR="003F187A" w:rsidRPr="001F2E49" w:rsidTr="00253943">
        <w:trPr>
          <w:trHeight w:val="1837"/>
        </w:trPr>
        <w:tc>
          <w:tcPr>
            <w:tcW w:w="88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187A" w:rsidRPr="001F2E49" w:rsidRDefault="003F187A" w:rsidP="00253943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3F187A" w:rsidRPr="001F2E49" w:rsidRDefault="003F187A" w:rsidP="00253943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3F187A" w:rsidRPr="001F2E49" w:rsidRDefault="003F187A" w:rsidP="00253943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3F187A" w:rsidRPr="001F2E49" w:rsidRDefault="003F187A" w:rsidP="0025394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3F187A" w:rsidRPr="001F2E49" w:rsidRDefault="003F187A" w:rsidP="0025394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3F187A" w:rsidRPr="001F2E49" w:rsidRDefault="003F187A" w:rsidP="003F187A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“_</w:t>
      </w:r>
      <w:r w:rsidR="004E7C64">
        <w:rPr>
          <w:sz w:val="24"/>
          <w:szCs w:val="24"/>
          <w:lang w:val="uk-UA"/>
        </w:rPr>
        <w:t>16</w:t>
      </w:r>
      <w:r w:rsidRPr="001F2E49">
        <w:rPr>
          <w:sz w:val="24"/>
          <w:szCs w:val="24"/>
          <w:lang w:val="uk-UA"/>
        </w:rPr>
        <w:t>_____” ___</w:t>
      </w:r>
      <w:r w:rsidR="004E7C64">
        <w:rPr>
          <w:sz w:val="24"/>
          <w:szCs w:val="24"/>
          <w:lang w:val="uk-UA"/>
        </w:rPr>
        <w:t>01</w:t>
      </w:r>
      <w:r w:rsidRPr="001F2E49">
        <w:rPr>
          <w:sz w:val="24"/>
          <w:szCs w:val="24"/>
          <w:lang w:val="uk-UA"/>
        </w:rPr>
        <w:t>_____ 201</w:t>
      </w:r>
      <w:r w:rsidR="007C09D6">
        <w:rPr>
          <w:sz w:val="24"/>
          <w:szCs w:val="24"/>
          <w:lang w:val="uk-UA"/>
        </w:rPr>
        <w:t>9</w:t>
      </w:r>
      <w:r w:rsidRPr="001F2E49">
        <w:rPr>
          <w:sz w:val="24"/>
          <w:szCs w:val="24"/>
          <w:lang w:val="uk-UA"/>
        </w:rPr>
        <w:t xml:space="preserve">   №  __</w:t>
      </w:r>
      <w:r w:rsidR="004E7C64">
        <w:rPr>
          <w:sz w:val="24"/>
          <w:szCs w:val="24"/>
          <w:lang w:val="uk-UA"/>
        </w:rPr>
        <w:t>01</w:t>
      </w:r>
      <w:r w:rsidRPr="001F2E49">
        <w:rPr>
          <w:sz w:val="24"/>
          <w:szCs w:val="24"/>
          <w:lang w:val="uk-UA"/>
        </w:rPr>
        <w:t>____</w:t>
      </w:r>
    </w:p>
    <w:p w:rsidR="003F187A" w:rsidRDefault="003F187A" w:rsidP="003F187A">
      <w:pPr>
        <w:ind w:right="4467"/>
        <w:jc w:val="both"/>
        <w:rPr>
          <w:sz w:val="24"/>
          <w:szCs w:val="24"/>
          <w:lang w:val="uk-UA"/>
        </w:rPr>
      </w:pPr>
    </w:p>
    <w:p w:rsidR="003F187A" w:rsidRPr="0061314C" w:rsidRDefault="003F187A" w:rsidP="003F187A">
      <w:pPr>
        <w:ind w:right="4467"/>
        <w:jc w:val="both"/>
        <w:rPr>
          <w:sz w:val="24"/>
          <w:szCs w:val="24"/>
          <w:lang w:val="uk-UA"/>
        </w:rPr>
      </w:pPr>
      <w:r w:rsidRPr="0061314C">
        <w:rPr>
          <w:sz w:val="24"/>
          <w:szCs w:val="24"/>
          <w:lang w:val="uk-UA"/>
        </w:rPr>
        <w:t>Про затвер</w:t>
      </w:r>
      <w:r>
        <w:rPr>
          <w:sz w:val="24"/>
          <w:szCs w:val="24"/>
          <w:lang w:val="uk-UA"/>
        </w:rPr>
        <w:t xml:space="preserve">дження фінансових планів </w:t>
      </w:r>
      <w:r w:rsidRPr="0061314C">
        <w:rPr>
          <w:sz w:val="24"/>
          <w:szCs w:val="24"/>
          <w:lang w:val="uk-UA"/>
        </w:rPr>
        <w:t>та п</w:t>
      </w:r>
      <w:r>
        <w:rPr>
          <w:sz w:val="24"/>
          <w:szCs w:val="24"/>
          <w:lang w:val="uk-UA"/>
        </w:rPr>
        <w:t>ланів фонду оплати праці на 201</w:t>
      </w:r>
      <w:r w:rsidR="00837DC8">
        <w:rPr>
          <w:sz w:val="24"/>
          <w:szCs w:val="24"/>
          <w:lang w:val="uk-UA"/>
        </w:rPr>
        <w:t>9</w:t>
      </w:r>
      <w:r w:rsidRPr="0061314C">
        <w:rPr>
          <w:sz w:val="24"/>
          <w:szCs w:val="24"/>
          <w:lang w:val="uk-UA"/>
        </w:rPr>
        <w:t xml:space="preserve"> рік підприємств комунальної форми власності </w:t>
      </w:r>
    </w:p>
    <w:p w:rsidR="003F187A" w:rsidRDefault="003F187A" w:rsidP="003F187A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</w:p>
    <w:p w:rsidR="003F187A" w:rsidRPr="00F96711" w:rsidRDefault="003F187A" w:rsidP="003F187A">
      <w:pPr>
        <w:tabs>
          <w:tab w:val="left" w:pos="0"/>
        </w:tabs>
        <w:ind w:right="-5"/>
        <w:jc w:val="both"/>
        <w:rPr>
          <w:sz w:val="24"/>
          <w:szCs w:val="24"/>
          <w:lang w:val="uk-UA"/>
        </w:rPr>
      </w:pPr>
      <w:r w:rsidRPr="00F96711">
        <w:rPr>
          <w:sz w:val="24"/>
          <w:szCs w:val="24"/>
          <w:lang w:val="uk-UA"/>
        </w:rPr>
        <w:tab/>
        <w:t xml:space="preserve">Керуючись ст.17, пп. 4 п. «а» ст. 27 Закону України «Про місцеве самоврядування в Україні», </w:t>
      </w:r>
      <w:r w:rsidR="004E7C64">
        <w:rPr>
          <w:sz w:val="24"/>
          <w:szCs w:val="24"/>
          <w:lang w:val="uk-UA"/>
        </w:rPr>
        <w:t>враховуючи розпорядження міського голови від 11.01.2019 №03/06-04-к «Про виконання повноважень міського голови»,</w:t>
      </w:r>
      <w:r w:rsidRPr="00F96711">
        <w:rPr>
          <w:sz w:val="24"/>
          <w:szCs w:val="24"/>
          <w:lang w:val="uk-UA"/>
        </w:rPr>
        <w:t xml:space="preserve"> рішення виконавчого комітету від 27.01.2016 № 04 «Про звітність комунальних підприємств», Статути підприємств</w:t>
      </w:r>
      <w:r w:rsidR="00AE49D7">
        <w:rPr>
          <w:sz w:val="24"/>
          <w:szCs w:val="24"/>
          <w:lang w:val="uk-UA"/>
        </w:rPr>
        <w:t xml:space="preserve"> (закладів)</w:t>
      </w:r>
      <w:r w:rsidRPr="00F96711">
        <w:rPr>
          <w:sz w:val="24"/>
          <w:szCs w:val="24"/>
          <w:lang w:val="uk-UA"/>
        </w:rPr>
        <w:t xml:space="preserve"> комунальної форми власності, з метою ефективного прогнозування показників фінансово-господарської діяльності зазначених підприємств, оцінки їх фінансового стану, вчасного оперативного реагування й прийняття управлінських рішень, скерованих на зміцнення фінансового стану підприємств, забезпечення їх фінансової стабільності, заслухавши інформацію начальника управління економічного розвитку Южноукраїнської міської ради Петрик І.В. щодо </w:t>
      </w:r>
      <w:r w:rsidR="00837DC8">
        <w:rPr>
          <w:sz w:val="24"/>
          <w:szCs w:val="24"/>
          <w:lang w:val="uk-UA"/>
        </w:rPr>
        <w:t xml:space="preserve">очікуваного </w:t>
      </w:r>
      <w:r w:rsidRPr="00F96711">
        <w:rPr>
          <w:sz w:val="24"/>
          <w:szCs w:val="24"/>
          <w:lang w:val="uk-UA"/>
        </w:rPr>
        <w:t>виконання підприємствами комунальної форми власності фінансових планів у 201</w:t>
      </w:r>
      <w:r w:rsidR="00ED12C4">
        <w:rPr>
          <w:sz w:val="24"/>
          <w:szCs w:val="24"/>
          <w:lang w:val="uk-UA"/>
        </w:rPr>
        <w:t>8</w:t>
      </w:r>
      <w:r w:rsidRPr="00F96711">
        <w:rPr>
          <w:sz w:val="24"/>
          <w:szCs w:val="24"/>
          <w:lang w:val="uk-UA"/>
        </w:rPr>
        <w:t xml:space="preserve"> році, враховуючи результати розгляду проектів фінансових планів та планів фонду оплати праці на 201</w:t>
      </w:r>
      <w:r w:rsidR="00ED12C4">
        <w:rPr>
          <w:sz w:val="24"/>
          <w:szCs w:val="24"/>
          <w:lang w:val="uk-UA"/>
        </w:rPr>
        <w:t>9</w:t>
      </w:r>
      <w:r w:rsidRPr="00F96711">
        <w:rPr>
          <w:sz w:val="24"/>
          <w:szCs w:val="24"/>
          <w:lang w:val="uk-UA"/>
        </w:rPr>
        <w:t xml:space="preserve"> рік на засіданні комісії з </w:t>
      </w:r>
      <w:r w:rsidRPr="00F96711">
        <w:rPr>
          <w:color w:val="000000"/>
          <w:sz w:val="24"/>
          <w:szCs w:val="24"/>
          <w:shd w:val="clear" w:color="auto" w:fill="FFFFFF"/>
          <w:lang w:val="uk-UA"/>
        </w:rPr>
        <w:t>розгляду проектів планів підприємств і організацій, які належать до комунальної власності,</w:t>
      </w:r>
      <w:r w:rsidRPr="00F96711">
        <w:rPr>
          <w:rStyle w:val="apple-converted-space"/>
          <w:color w:val="000000"/>
          <w:shd w:val="clear" w:color="auto" w:fill="FFFFFF"/>
        </w:rPr>
        <w:t> </w:t>
      </w:r>
      <w:r w:rsidRPr="00F96711">
        <w:rPr>
          <w:sz w:val="24"/>
          <w:szCs w:val="24"/>
          <w:lang w:val="uk-UA"/>
        </w:rPr>
        <w:t xml:space="preserve"> </w:t>
      </w:r>
      <w:r w:rsidRPr="00F96711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 w:rsidR="006E5EF0">
        <w:rPr>
          <w:sz w:val="24"/>
          <w:szCs w:val="24"/>
          <w:lang w:val="uk-UA"/>
        </w:rPr>
        <w:t xml:space="preserve"> (копія протоколу додає</w:t>
      </w:r>
      <w:r w:rsidRPr="00F96711">
        <w:rPr>
          <w:sz w:val="24"/>
          <w:szCs w:val="24"/>
          <w:lang w:val="uk-UA"/>
        </w:rPr>
        <w:t xml:space="preserve">ться), виконавчий комітет Южноукраїнської міської ради </w:t>
      </w:r>
    </w:p>
    <w:p w:rsidR="003F187A" w:rsidRPr="007559E2" w:rsidRDefault="003F187A" w:rsidP="003F187A">
      <w:pPr>
        <w:ind w:firstLine="360"/>
        <w:jc w:val="center"/>
        <w:rPr>
          <w:sz w:val="10"/>
          <w:szCs w:val="10"/>
          <w:lang w:val="uk-UA"/>
        </w:rPr>
      </w:pPr>
    </w:p>
    <w:p w:rsidR="003F187A" w:rsidRDefault="003F187A" w:rsidP="003F187A">
      <w:pPr>
        <w:ind w:firstLine="360"/>
        <w:jc w:val="center"/>
        <w:rPr>
          <w:sz w:val="24"/>
          <w:szCs w:val="24"/>
          <w:lang w:val="uk-UA"/>
        </w:rPr>
      </w:pPr>
      <w:r w:rsidRPr="0061314C">
        <w:rPr>
          <w:sz w:val="24"/>
          <w:szCs w:val="24"/>
          <w:lang w:val="uk-UA"/>
        </w:rPr>
        <w:t>ВИРІШИВ:</w:t>
      </w:r>
    </w:p>
    <w:p w:rsidR="003F187A" w:rsidRPr="007559E2" w:rsidRDefault="003F187A" w:rsidP="003F187A">
      <w:pPr>
        <w:ind w:firstLine="360"/>
        <w:jc w:val="center"/>
        <w:rPr>
          <w:sz w:val="10"/>
          <w:szCs w:val="10"/>
          <w:lang w:val="uk-UA"/>
        </w:rPr>
      </w:pPr>
    </w:p>
    <w:p w:rsidR="003F187A" w:rsidRPr="00BB1589" w:rsidRDefault="003F187A" w:rsidP="003F187A">
      <w:pPr>
        <w:ind w:firstLine="708"/>
        <w:jc w:val="both"/>
        <w:rPr>
          <w:sz w:val="24"/>
          <w:szCs w:val="24"/>
          <w:lang w:val="uk-UA"/>
        </w:rPr>
      </w:pPr>
      <w:r w:rsidRPr="00BB1589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 xml:space="preserve">Інформацію щодо </w:t>
      </w:r>
      <w:r w:rsidR="00837DC8">
        <w:rPr>
          <w:sz w:val="24"/>
          <w:szCs w:val="24"/>
          <w:lang w:val="uk-UA"/>
        </w:rPr>
        <w:t xml:space="preserve">очікуваного </w:t>
      </w:r>
      <w:r>
        <w:rPr>
          <w:sz w:val="24"/>
          <w:szCs w:val="24"/>
          <w:lang w:val="uk-UA"/>
        </w:rPr>
        <w:t>в</w:t>
      </w:r>
      <w:r w:rsidRPr="00BB1589">
        <w:rPr>
          <w:sz w:val="24"/>
          <w:szCs w:val="24"/>
          <w:lang w:val="uk-UA"/>
        </w:rPr>
        <w:t>иконання</w:t>
      </w:r>
      <w:r>
        <w:rPr>
          <w:sz w:val="24"/>
          <w:szCs w:val="24"/>
          <w:lang w:val="uk-UA"/>
        </w:rPr>
        <w:t xml:space="preserve"> </w:t>
      </w:r>
      <w:r w:rsidRPr="00BB1589">
        <w:rPr>
          <w:sz w:val="24"/>
          <w:szCs w:val="24"/>
          <w:lang w:val="uk-UA"/>
        </w:rPr>
        <w:t>підприємствами комунальної форми вл</w:t>
      </w:r>
      <w:r>
        <w:rPr>
          <w:sz w:val="24"/>
          <w:szCs w:val="24"/>
          <w:lang w:val="uk-UA"/>
        </w:rPr>
        <w:t>асності фінансових планів у 201</w:t>
      </w:r>
      <w:r w:rsidR="00B53B84">
        <w:rPr>
          <w:sz w:val="24"/>
          <w:szCs w:val="24"/>
          <w:lang w:val="uk-UA"/>
        </w:rPr>
        <w:t>8</w:t>
      </w:r>
      <w:r w:rsidRPr="00BB1589">
        <w:rPr>
          <w:sz w:val="24"/>
          <w:szCs w:val="24"/>
          <w:lang w:val="uk-UA"/>
        </w:rPr>
        <w:t xml:space="preserve"> році</w:t>
      </w:r>
      <w:r>
        <w:rPr>
          <w:sz w:val="24"/>
          <w:szCs w:val="24"/>
          <w:lang w:val="uk-UA"/>
        </w:rPr>
        <w:t xml:space="preserve"> взяти до відома (додаток).</w:t>
      </w:r>
    </w:p>
    <w:p w:rsidR="003F187A" w:rsidRDefault="003F187A" w:rsidP="003F187A">
      <w:pPr>
        <w:tabs>
          <w:tab w:val="left" w:pos="720"/>
        </w:tabs>
        <w:ind w:firstLine="720"/>
        <w:jc w:val="both"/>
        <w:rPr>
          <w:sz w:val="24"/>
          <w:szCs w:val="24"/>
          <w:lang w:val="uk-UA"/>
        </w:rPr>
      </w:pPr>
    </w:p>
    <w:p w:rsidR="003F187A" w:rsidRPr="0061314C" w:rsidRDefault="003F187A" w:rsidP="003F187A">
      <w:pPr>
        <w:tabs>
          <w:tab w:val="left" w:pos="720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61314C">
        <w:rPr>
          <w:sz w:val="24"/>
          <w:szCs w:val="24"/>
          <w:lang w:val="uk-UA"/>
        </w:rPr>
        <w:t>Зат</w:t>
      </w:r>
      <w:r>
        <w:rPr>
          <w:sz w:val="24"/>
          <w:szCs w:val="24"/>
          <w:lang w:val="uk-UA"/>
        </w:rPr>
        <w:t xml:space="preserve">вердити фінансові плани </w:t>
      </w:r>
      <w:r w:rsidRPr="0061314C">
        <w:rPr>
          <w:sz w:val="24"/>
          <w:szCs w:val="24"/>
          <w:lang w:val="uk-UA"/>
        </w:rPr>
        <w:t>та п</w:t>
      </w:r>
      <w:r>
        <w:rPr>
          <w:sz w:val="24"/>
          <w:szCs w:val="24"/>
          <w:lang w:val="uk-UA"/>
        </w:rPr>
        <w:t>лани фонду оплати праці на 201</w:t>
      </w:r>
      <w:r w:rsidR="00B53B84">
        <w:rPr>
          <w:sz w:val="24"/>
          <w:szCs w:val="24"/>
          <w:lang w:val="uk-UA"/>
        </w:rPr>
        <w:t>9</w:t>
      </w:r>
      <w:r w:rsidRPr="0061314C">
        <w:rPr>
          <w:sz w:val="24"/>
          <w:szCs w:val="24"/>
          <w:lang w:val="uk-UA"/>
        </w:rPr>
        <w:t xml:space="preserve"> рік підприємств комунальної форми власності (додаються):</w:t>
      </w:r>
    </w:p>
    <w:p w:rsidR="003F187A" w:rsidRDefault="003F187A" w:rsidP="006E5EF0">
      <w:pPr>
        <w:tabs>
          <w:tab w:val="left" w:pos="720"/>
          <w:tab w:val="num" w:pos="10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7E6DFC">
        <w:rPr>
          <w:sz w:val="24"/>
          <w:szCs w:val="24"/>
          <w:lang w:val="uk-UA"/>
        </w:rPr>
        <w:t xml:space="preserve"> </w:t>
      </w:r>
      <w:r w:rsidR="006E5EF0">
        <w:rPr>
          <w:sz w:val="24"/>
          <w:szCs w:val="24"/>
          <w:lang w:val="uk-UA"/>
        </w:rPr>
        <w:t xml:space="preserve"> </w:t>
      </w:r>
      <w:r w:rsidR="007E6DF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2.1 комунального підприємства «Житлово-експлуатаційне об’єднання» (далі–  КП ЖЕО);</w:t>
      </w:r>
    </w:p>
    <w:p w:rsidR="003F187A" w:rsidRDefault="006E5EF0" w:rsidP="006E5EF0">
      <w:pPr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2.2</w:t>
      </w:r>
      <w:r w:rsidR="003F187A">
        <w:rPr>
          <w:sz w:val="24"/>
          <w:szCs w:val="24"/>
          <w:lang w:val="uk-UA"/>
        </w:rPr>
        <w:t xml:space="preserve"> комунального книготорговельного підприємства «Кобзар» (далі –                    ККТП «Кобзар»)</w:t>
      </w:r>
      <w:r w:rsidR="003F187A" w:rsidRPr="0061314C">
        <w:rPr>
          <w:sz w:val="24"/>
          <w:szCs w:val="24"/>
          <w:lang w:val="uk-UA"/>
        </w:rPr>
        <w:t>;</w:t>
      </w:r>
    </w:p>
    <w:p w:rsidR="003F187A" w:rsidRPr="0061314C" w:rsidRDefault="006E5EF0" w:rsidP="003F187A">
      <w:pPr>
        <w:tabs>
          <w:tab w:val="left" w:pos="720"/>
          <w:tab w:val="num" w:pos="1440"/>
        </w:tabs>
        <w:ind w:firstLine="9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2.3</w:t>
      </w:r>
      <w:r w:rsidR="003F187A">
        <w:rPr>
          <w:sz w:val="24"/>
          <w:szCs w:val="24"/>
          <w:lang w:val="uk-UA"/>
        </w:rPr>
        <w:t xml:space="preserve"> комунального підприємства «Критий ринок м.Южноукраїнська»                     (далі –  КП «Критий ринок м. Южноукраїнська»);</w:t>
      </w:r>
    </w:p>
    <w:p w:rsidR="003F187A" w:rsidRDefault="006E5EF0" w:rsidP="003F187A">
      <w:pPr>
        <w:tabs>
          <w:tab w:val="left" w:pos="720"/>
          <w:tab w:val="num" w:pos="900"/>
        </w:tabs>
        <w:ind w:firstLine="9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2.4</w:t>
      </w:r>
      <w:r w:rsidR="003F187A">
        <w:rPr>
          <w:sz w:val="24"/>
          <w:szCs w:val="24"/>
          <w:lang w:val="uk-UA"/>
        </w:rPr>
        <w:t xml:space="preserve"> </w:t>
      </w:r>
      <w:r w:rsidR="003F187A" w:rsidRPr="0061314C">
        <w:rPr>
          <w:sz w:val="24"/>
          <w:szCs w:val="24"/>
          <w:lang w:val="uk-UA"/>
        </w:rPr>
        <w:t>комунального підприємства «Бюро технічної інвентаризації</w:t>
      </w:r>
      <w:r w:rsidR="003F187A">
        <w:rPr>
          <w:sz w:val="24"/>
          <w:szCs w:val="24"/>
          <w:lang w:val="uk-UA"/>
        </w:rPr>
        <w:t xml:space="preserve"> міста  </w:t>
      </w:r>
      <w:r w:rsidR="004E7C64">
        <w:rPr>
          <w:sz w:val="24"/>
          <w:szCs w:val="24"/>
          <w:lang w:val="uk-UA"/>
        </w:rPr>
        <w:t>Южноукраїнська» (далі - КП БТІ).</w:t>
      </w:r>
    </w:p>
    <w:p w:rsidR="006E5EF0" w:rsidRDefault="006E5EF0" w:rsidP="003F187A">
      <w:pPr>
        <w:tabs>
          <w:tab w:val="left" w:pos="720"/>
          <w:tab w:val="num" w:pos="1080"/>
          <w:tab w:val="left" w:pos="1260"/>
        </w:tabs>
        <w:jc w:val="both"/>
        <w:rPr>
          <w:sz w:val="24"/>
          <w:szCs w:val="24"/>
          <w:lang w:val="uk-UA"/>
        </w:rPr>
      </w:pPr>
    </w:p>
    <w:p w:rsidR="003F187A" w:rsidRPr="00466E9D" w:rsidRDefault="003F187A" w:rsidP="003F187A">
      <w:pPr>
        <w:tabs>
          <w:tab w:val="left" w:pos="720"/>
          <w:tab w:val="num" w:pos="1080"/>
          <w:tab w:val="left" w:pos="1260"/>
        </w:tabs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lastRenderedPageBreak/>
        <w:tab/>
        <w:t>3. Дозволити  КП ЖЕО (Гульман),</w:t>
      </w:r>
      <w:r w:rsidR="006E5EF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КП «Критий ринок</w:t>
      </w:r>
      <w:r w:rsidR="006E5EF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м. Южноукраїнська» (</w:t>
      </w:r>
      <w:r w:rsidR="00B53B84">
        <w:rPr>
          <w:sz w:val="24"/>
          <w:szCs w:val="24"/>
          <w:lang w:val="uk-UA"/>
        </w:rPr>
        <w:t>Акуленко</w:t>
      </w:r>
      <w:r>
        <w:rPr>
          <w:sz w:val="24"/>
          <w:szCs w:val="24"/>
          <w:lang w:val="uk-UA"/>
        </w:rPr>
        <w:t xml:space="preserve">),  ККТП «Кобзар» (Дроздова), КП БТІ (Семененко), збільшувати </w:t>
      </w:r>
      <w:r w:rsidRPr="00466E9D">
        <w:rPr>
          <w:sz w:val="24"/>
          <w:szCs w:val="24"/>
          <w:lang w:val="uk-UA"/>
        </w:rPr>
        <w:t xml:space="preserve">окремі статті витрат за рахунок зменшення інших статей витрат та/або збільшення доходів за умови погодження такого збільшення комісією з </w:t>
      </w:r>
      <w:r w:rsidRPr="00466E9D">
        <w:rPr>
          <w:sz w:val="24"/>
          <w:szCs w:val="24"/>
          <w:shd w:val="clear" w:color="auto" w:fill="FFFFFF"/>
          <w:lang w:val="uk-UA"/>
        </w:rPr>
        <w:t>розгляду проектів планів підприємств і організацій, які належать до комунальної власності,</w:t>
      </w:r>
      <w:r w:rsidRPr="00466E9D">
        <w:rPr>
          <w:rStyle w:val="apple-converted-space"/>
          <w:shd w:val="clear" w:color="auto" w:fill="FFFFFF"/>
        </w:rPr>
        <w:t> </w:t>
      </w:r>
      <w:r w:rsidRPr="00466E9D">
        <w:rPr>
          <w:sz w:val="24"/>
          <w:szCs w:val="24"/>
          <w:lang w:val="uk-UA"/>
        </w:rPr>
        <w:t xml:space="preserve"> </w:t>
      </w:r>
      <w:r w:rsidRPr="00466E9D">
        <w:rPr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виконанням.</w:t>
      </w:r>
    </w:p>
    <w:p w:rsidR="003F187A" w:rsidRDefault="003F187A" w:rsidP="003F187A">
      <w:pPr>
        <w:tabs>
          <w:tab w:val="left" w:pos="720"/>
          <w:tab w:val="left" w:pos="900"/>
          <w:tab w:val="num" w:pos="10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</w:t>
      </w:r>
    </w:p>
    <w:p w:rsidR="003F187A" w:rsidRPr="00396E2B" w:rsidRDefault="003F187A" w:rsidP="003F187A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Pr="006A1428">
        <w:rPr>
          <w:sz w:val="24"/>
          <w:szCs w:val="24"/>
          <w:lang w:val="uk-UA"/>
        </w:rPr>
        <w:t xml:space="preserve">Контроль за виконанням </w:t>
      </w:r>
      <w:r>
        <w:rPr>
          <w:sz w:val="24"/>
          <w:szCs w:val="24"/>
          <w:lang w:val="uk-UA"/>
        </w:rPr>
        <w:t xml:space="preserve">цього рішення покласти на </w:t>
      </w:r>
      <w:r w:rsidRPr="00222511">
        <w:rPr>
          <w:sz w:val="24"/>
          <w:szCs w:val="24"/>
          <w:lang w:val="uk-UA"/>
        </w:rPr>
        <w:t>заступник</w:t>
      </w:r>
      <w:r>
        <w:rPr>
          <w:sz w:val="24"/>
          <w:szCs w:val="24"/>
          <w:lang w:val="uk-UA"/>
        </w:rPr>
        <w:t>ів</w:t>
      </w:r>
      <w:r w:rsidRPr="00222511">
        <w:rPr>
          <w:sz w:val="24"/>
          <w:szCs w:val="24"/>
          <w:lang w:val="uk-UA"/>
        </w:rPr>
        <w:t xml:space="preserve"> міського голови з питань діяльності виконавчих органів ради</w:t>
      </w:r>
      <w:r>
        <w:rPr>
          <w:sz w:val="24"/>
          <w:szCs w:val="24"/>
          <w:lang w:val="uk-UA"/>
        </w:rPr>
        <w:t xml:space="preserve"> Бацмана М.</w:t>
      </w:r>
      <w:r w:rsidRPr="00AD441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В. та Кольчака О.М. </w:t>
      </w:r>
    </w:p>
    <w:p w:rsidR="003F187A" w:rsidRPr="0061314C" w:rsidRDefault="003F187A" w:rsidP="003F187A">
      <w:pPr>
        <w:jc w:val="both"/>
        <w:rPr>
          <w:sz w:val="24"/>
          <w:szCs w:val="24"/>
          <w:lang w:val="uk-UA"/>
        </w:rPr>
      </w:pPr>
    </w:p>
    <w:p w:rsidR="003F187A" w:rsidRPr="0061314C" w:rsidRDefault="003F187A" w:rsidP="003F187A">
      <w:pPr>
        <w:jc w:val="both"/>
        <w:rPr>
          <w:sz w:val="24"/>
          <w:szCs w:val="24"/>
          <w:lang w:val="uk-UA"/>
        </w:rPr>
      </w:pPr>
    </w:p>
    <w:p w:rsidR="003F187A" w:rsidRDefault="003F187A" w:rsidP="003F187A">
      <w:pPr>
        <w:jc w:val="both"/>
        <w:rPr>
          <w:sz w:val="24"/>
          <w:szCs w:val="24"/>
          <w:lang w:val="uk-UA"/>
        </w:rPr>
      </w:pPr>
    </w:p>
    <w:p w:rsidR="003F187A" w:rsidRDefault="003F187A" w:rsidP="003F187A">
      <w:pPr>
        <w:jc w:val="both"/>
        <w:rPr>
          <w:sz w:val="24"/>
          <w:szCs w:val="24"/>
          <w:lang w:val="uk-UA"/>
        </w:rPr>
      </w:pPr>
    </w:p>
    <w:p w:rsidR="003F187A" w:rsidRPr="005E173B" w:rsidRDefault="003F187A" w:rsidP="003F187A">
      <w:pPr>
        <w:ind w:firstLine="360"/>
        <w:jc w:val="both"/>
        <w:rPr>
          <w:sz w:val="24"/>
          <w:szCs w:val="24"/>
          <w:lang w:val="uk-UA"/>
        </w:rPr>
      </w:pPr>
    </w:p>
    <w:p w:rsidR="003F187A" w:rsidRPr="00C57BED" w:rsidRDefault="007D0C5D" w:rsidP="003F187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</w:t>
      </w:r>
      <w:r w:rsidR="00C57BED" w:rsidRPr="00C57BED">
        <w:rPr>
          <w:sz w:val="24"/>
          <w:szCs w:val="24"/>
          <w:lang w:val="uk-UA"/>
        </w:rPr>
        <w:t xml:space="preserve"> </w:t>
      </w:r>
      <w:r w:rsidR="00C57BED" w:rsidRPr="00C57BED">
        <w:rPr>
          <w:sz w:val="24"/>
          <w:szCs w:val="24"/>
          <w:lang w:val="uk-UA"/>
        </w:rPr>
        <w:tab/>
      </w:r>
      <w:r w:rsidR="00C57BED" w:rsidRPr="00C57BED">
        <w:rPr>
          <w:sz w:val="24"/>
          <w:szCs w:val="24"/>
          <w:lang w:val="uk-UA"/>
        </w:rPr>
        <w:tab/>
      </w:r>
      <w:r w:rsidR="00C57BED" w:rsidRPr="00C57BED">
        <w:rPr>
          <w:sz w:val="24"/>
          <w:szCs w:val="24"/>
          <w:lang w:val="uk-UA"/>
        </w:rPr>
        <w:tab/>
      </w:r>
      <w:r w:rsidR="00C57BED" w:rsidRPr="00C57BED">
        <w:rPr>
          <w:sz w:val="24"/>
          <w:szCs w:val="24"/>
          <w:lang w:val="uk-UA"/>
        </w:rPr>
        <w:tab/>
      </w:r>
      <w:r w:rsidR="00C57BED" w:rsidRPr="00C57BED">
        <w:rPr>
          <w:sz w:val="24"/>
          <w:szCs w:val="24"/>
          <w:lang w:val="uk-UA"/>
        </w:rPr>
        <w:tab/>
      </w:r>
      <w:r w:rsidR="00C57BED" w:rsidRPr="00C57BE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І.В. Головченко</w:t>
      </w:r>
    </w:p>
    <w:p w:rsidR="003F187A" w:rsidRPr="00212627" w:rsidRDefault="003F187A" w:rsidP="003F187A">
      <w:pPr>
        <w:jc w:val="both"/>
        <w:rPr>
          <w:lang w:val="uk-UA"/>
        </w:rPr>
      </w:pPr>
    </w:p>
    <w:p w:rsidR="003F187A" w:rsidRDefault="003F187A" w:rsidP="003F187A">
      <w:pPr>
        <w:jc w:val="both"/>
        <w:rPr>
          <w:lang w:val="uk-UA"/>
        </w:rPr>
      </w:pPr>
    </w:p>
    <w:p w:rsidR="003F187A" w:rsidRDefault="003F187A" w:rsidP="003F187A">
      <w:pPr>
        <w:jc w:val="both"/>
        <w:rPr>
          <w:lang w:val="uk-UA"/>
        </w:rPr>
      </w:pPr>
    </w:p>
    <w:p w:rsidR="003F187A" w:rsidRPr="00212627" w:rsidRDefault="003F187A" w:rsidP="003F187A">
      <w:pPr>
        <w:jc w:val="both"/>
        <w:rPr>
          <w:lang w:val="uk-UA"/>
        </w:rPr>
      </w:pPr>
    </w:p>
    <w:p w:rsidR="003F187A" w:rsidRDefault="003F187A" w:rsidP="003F187A">
      <w:pPr>
        <w:jc w:val="both"/>
        <w:rPr>
          <w:lang w:val="uk-UA"/>
        </w:rPr>
      </w:pPr>
    </w:p>
    <w:p w:rsidR="003F187A" w:rsidRDefault="003F187A" w:rsidP="003F187A">
      <w:pPr>
        <w:jc w:val="both"/>
        <w:rPr>
          <w:lang w:val="uk-UA"/>
        </w:rPr>
      </w:pPr>
    </w:p>
    <w:p w:rsidR="003F187A" w:rsidRDefault="003F187A" w:rsidP="003F187A">
      <w:pPr>
        <w:jc w:val="both"/>
        <w:rPr>
          <w:lang w:val="uk-UA"/>
        </w:rPr>
      </w:pPr>
    </w:p>
    <w:p w:rsidR="003F187A" w:rsidRDefault="003F187A" w:rsidP="003F187A">
      <w:pPr>
        <w:jc w:val="both"/>
        <w:rPr>
          <w:lang w:val="uk-UA"/>
        </w:rPr>
      </w:pPr>
    </w:p>
    <w:p w:rsidR="003F187A" w:rsidRDefault="003F187A" w:rsidP="003F187A">
      <w:pPr>
        <w:jc w:val="both"/>
        <w:rPr>
          <w:lang w:val="uk-UA"/>
        </w:rPr>
      </w:pPr>
    </w:p>
    <w:p w:rsidR="003F187A" w:rsidRDefault="003F187A" w:rsidP="003F187A">
      <w:pPr>
        <w:rPr>
          <w:lang w:val="uk-UA"/>
        </w:rPr>
      </w:pPr>
    </w:p>
    <w:p w:rsidR="003F187A" w:rsidRDefault="003F187A" w:rsidP="003F187A">
      <w:pPr>
        <w:rPr>
          <w:lang w:val="uk-UA"/>
        </w:rPr>
      </w:pPr>
    </w:p>
    <w:p w:rsidR="003F187A" w:rsidRPr="00212627" w:rsidRDefault="00C57BED" w:rsidP="00C57BED">
      <w:pPr>
        <w:rPr>
          <w:lang w:val="uk-UA"/>
        </w:rPr>
      </w:pPr>
      <w:r>
        <w:rPr>
          <w:lang w:val="uk-UA"/>
        </w:rPr>
        <w:t>П</w:t>
      </w:r>
      <w:r w:rsidR="003F187A" w:rsidRPr="00212627">
        <w:rPr>
          <w:lang w:val="uk-UA"/>
        </w:rPr>
        <w:t>етрик</w:t>
      </w:r>
      <w:r w:rsidR="003F187A">
        <w:rPr>
          <w:lang w:val="uk-UA"/>
        </w:rPr>
        <w:t xml:space="preserve"> І.В.</w:t>
      </w:r>
    </w:p>
    <w:p w:rsidR="003F187A" w:rsidRPr="00212627" w:rsidRDefault="003F187A" w:rsidP="00C57BED">
      <w:pPr>
        <w:rPr>
          <w:lang w:val="uk-UA"/>
        </w:rPr>
      </w:pPr>
      <w:r>
        <w:rPr>
          <w:lang w:val="uk-UA"/>
        </w:rPr>
        <w:t>2-11-24</w:t>
      </w:r>
    </w:p>
    <w:p w:rsidR="003F187A" w:rsidRPr="005708EB" w:rsidRDefault="003F187A" w:rsidP="003F187A">
      <w:pPr>
        <w:ind w:left="2832" w:firstLine="708"/>
        <w:jc w:val="center"/>
        <w:rPr>
          <w:lang w:val="uk-UA"/>
        </w:rPr>
      </w:pPr>
    </w:p>
    <w:p w:rsidR="003F187A" w:rsidRDefault="003F187A" w:rsidP="003F187A">
      <w:pPr>
        <w:ind w:left="2832" w:firstLine="708"/>
        <w:jc w:val="center"/>
        <w:rPr>
          <w:sz w:val="24"/>
          <w:szCs w:val="24"/>
          <w:lang w:val="uk-UA"/>
        </w:rPr>
      </w:pPr>
    </w:p>
    <w:p w:rsidR="003F187A" w:rsidRDefault="003F187A" w:rsidP="003F187A">
      <w:pPr>
        <w:ind w:left="2832" w:firstLine="708"/>
        <w:jc w:val="center"/>
        <w:rPr>
          <w:sz w:val="24"/>
          <w:szCs w:val="24"/>
          <w:lang w:val="uk-UA"/>
        </w:rPr>
      </w:pPr>
    </w:p>
    <w:p w:rsidR="003F187A" w:rsidRDefault="003F187A" w:rsidP="003F187A">
      <w:pPr>
        <w:ind w:left="2832" w:firstLine="708"/>
        <w:jc w:val="center"/>
        <w:rPr>
          <w:sz w:val="24"/>
          <w:szCs w:val="24"/>
          <w:lang w:val="uk-UA"/>
        </w:rPr>
        <w:sectPr w:rsidR="003F187A" w:rsidSect="00253943">
          <w:headerReference w:type="even" r:id="rId10"/>
          <w:headerReference w:type="default" r:id="rId11"/>
          <w:pgSz w:w="11906" w:h="16838"/>
          <w:pgMar w:top="1134" w:right="851" w:bottom="1134" w:left="2268" w:header="709" w:footer="709" w:gutter="0"/>
          <w:cols w:space="708"/>
          <w:titlePg/>
          <w:docGrid w:linePitch="360"/>
        </w:sectPr>
      </w:pPr>
    </w:p>
    <w:p w:rsidR="003F187A" w:rsidRDefault="003F187A" w:rsidP="003F187A">
      <w:pPr>
        <w:ind w:left="108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</w:t>
      </w:r>
    </w:p>
    <w:p w:rsidR="003F187A" w:rsidRPr="00635190" w:rsidRDefault="003F187A" w:rsidP="003F187A">
      <w:pPr>
        <w:ind w:left="108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рішення </w:t>
      </w:r>
      <w:r w:rsidRPr="00635190">
        <w:rPr>
          <w:sz w:val="24"/>
          <w:szCs w:val="24"/>
          <w:lang w:val="uk-UA"/>
        </w:rPr>
        <w:t>виконавчого комітету</w:t>
      </w:r>
    </w:p>
    <w:p w:rsidR="003F187A" w:rsidRPr="00635190" w:rsidRDefault="003F187A" w:rsidP="003F187A">
      <w:pPr>
        <w:ind w:left="10800"/>
        <w:rPr>
          <w:sz w:val="24"/>
          <w:szCs w:val="24"/>
          <w:lang w:val="uk-UA"/>
        </w:rPr>
      </w:pPr>
      <w:r w:rsidRPr="00635190">
        <w:rPr>
          <w:sz w:val="24"/>
          <w:szCs w:val="24"/>
          <w:lang w:val="uk-UA"/>
        </w:rPr>
        <w:t xml:space="preserve">Южноукраїнської міської ради </w:t>
      </w:r>
    </w:p>
    <w:p w:rsidR="003F187A" w:rsidRPr="00205C1D" w:rsidRDefault="008F6813" w:rsidP="003F187A">
      <w:pPr>
        <w:ind w:left="10092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</w:t>
      </w:r>
      <w:r w:rsidR="003F187A" w:rsidRPr="00635190">
        <w:rPr>
          <w:sz w:val="24"/>
          <w:szCs w:val="24"/>
          <w:lang w:val="uk-UA"/>
        </w:rPr>
        <w:t>_</w:t>
      </w:r>
      <w:r w:rsidR="004E7C64">
        <w:rPr>
          <w:sz w:val="24"/>
          <w:szCs w:val="24"/>
          <w:lang w:val="uk-UA"/>
        </w:rPr>
        <w:t>16</w:t>
      </w:r>
      <w:r w:rsidR="003F187A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__»</w:t>
      </w:r>
      <w:r w:rsidR="003F187A">
        <w:rPr>
          <w:sz w:val="24"/>
          <w:szCs w:val="24"/>
          <w:lang w:val="uk-UA"/>
        </w:rPr>
        <w:t xml:space="preserve"> __</w:t>
      </w:r>
      <w:r w:rsidR="004E7C64">
        <w:rPr>
          <w:sz w:val="24"/>
          <w:szCs w:val="24"/>
          <w:lang w:val="uk-UA"/>
        </w:rPr>
        <w:t>01</w:t>
      </w:r>
      <w:r w:rsidR="003F187A">
        <w:rPr>
          <w:sz w:val="24"/>
          <w:szCs w:val="24"/>
          <w:lang w:val="uk-UA"/>
        </w:rPr>
        <w:t>__</w:t>
      </w:r>
      <w:r w:rsidR="003F187A" w:rsidRPr="00635190">
        <w:rPr>
          <w:sz w:val="24"/>
          <w:szCs w:val="24"/>
          <w:lang w:val="uk-UA"/>
        </w:rPr>
        <w:t>201</w:t>
      </w:r>
      <w:r>
        <w:rPr>
          <w:sz w:val="24"/>
          <w:szCs w:val="24"/>
          <w:lang w:val="uk-UA"/>
        </w:rPr>
        <w:t>9</w:t>
      </w:r>
      <w:r w:rsidR="003F187A">
        <w:rPr>
          <w:sz w:val="24"/>
          <w:szCs w:val="24"/>
          <w:lang w:val="uk-UA"/>
        </w:rPr>
        <w:t xml:space="preserve"> №</w:t>
      </w:r>
      <w:r w:rsidR="003F187A" w:rsidRPr="008D65AF">
        <w:rPr>
          <w:sz w:val="24"/>
          <w:szCs w:val="24"/>
          <w:lang w:val="uk-UA"/>
        </w:rPr>
        <w:t xml:space="preserve"> </w:t>
      </w:r>
      <w:r w:rsidR="003F187A">
        <w:rPr>
          <w:sz w:val="24"/>
          <w:szCs w:val="24"/>
          <w:lang w:val="uk-UA"/>
        </w:rPr>
        <w:t>_</w:t>
      </w:r>
      <w:r w:rsidR="004E7C64">
        <w:rPr>
          <w:sz w:val="24"/>
          <w:szCs w:val="24"/>
          <w:lang w:val="uk-UA"/>
        </w:rPr>
        <w:t>01</w:t>
      </w:r>
      <w:r w:rsidR="003F187A">
        <w:rPr>
          <w:sz w:val="24"/>
          <w:szCs w:val="24"/>
          <w:lang w:val="uk-UA"/>
        </w:rPr>
        <w:t>___</w:t>
      </w:r>
    </w:p>
    <w:p w:rsidR="003F187A" w:rsidRDefault="003F187A" w:rsidP="003F187A">
      <w:pPr>
        <w:ind w:left="2832" w:firstLine="708"/>
        <w:jc w:val="center"/>
        <w:rPr>
          <w:sz w:val="24"/>
          <w:szCs w:val="24"/>
          <w:lang w:val="uk-UA"/>
        </w:rPr>
      </w:pPr>
    </w:p>
    <w:p w:rsidR="003F187A" w:rsidRPr="00BE5462" w:rsidRDefault="003F187A" w:rsidP="003F187A">
      <w:pPr>
        <w:jc w:val="center"/>
        <w:rPr>
          <w:sz w:val="24"/>
          <w:szCs w:val="24"/>
          <w:lang w:val="uk-UA"/>
        </w:rPr>
      </w:pPr>
      <w:r w:rsidRPr="00BE5462">
        <w:rPr>
          <w:sz w:val="24"/>
          <w:szCs w:val="24"/>
          <w:lang w:val="uk-UA"/>
        </w:rPr>
        <w:t>Виконання</w:t>
      </w:r>
    </w:p>
    <w:p w:rsidR="003F187A" w:rsidRPr="00BE5462" w:rsidRDefault="003F187A" w:rsidP="003F187A">
      <w:pPr>
        <w:jc w:val="center"/>
        <w:rPr>
          <w:sz w:val="24"/>
          <w:szCs w:val="24"/>
          <w:lang w:val="uk-UA"/>
        </w:rPr>
      </w:pPr>
      <w:r w:rsidRPr="00BE5462">
        <w:rPr>
          <w:sz w:val="24"/>
          <w:szCs w:val="24"/>
          <w:lang w:val="uk-UA"/>
        </w:rPr>
        <w:t>підприємствами комунальної форми вл</w:t>
      </w:r>
      <w:r w:rsidR="008F6813">
        <w:rPr>
          <w:sz w:val="24"/>
          <w:szCs w:val="24"/>
          <w:lang w:val="uk-UA"/>
        </w:rPr>
        <w:t>асності фінансових планів у 2018</w:t>
      </w:r>
      <w:r w:rsidRPr="00BE5462">
        <w:rPr>
          <w:sz w:val="24"/>
          <w:szCs w:val="24"/>
          <w:lang w:val="uk-UA"/>
        </w:rPr>
        <w:t xml:space="preserve"> році</w:t>
      </w:r>
    </w:p>
    <w:p w:rsidR="003F187A" w:rsidRPr="00BE5462" w:rsidRDefault="003F187A" w:rsidP="003F187A">
      <w:pPr>
        <w:rPr>
          <w:sz w:val="24"/>
          <w:szCs w:val="24"/>
          <w:lang w:val="uk-UA"/>
        </w:rPr>
      </w:pP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  <w:t>(тис. грн.)</w:t>
      </w:r>
    </w:p>
    <w:tbl>
      <w:tblPr>
        <w:tblW w:w="15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2947"/>
        <w:gridCol w:w="1116"/>
        <w:gridCol w:w="1116"/>
        <w:gridCol w:w="1169"/>
        <w:gridCol w:w="1174"/>
        <w:gridCol w:w="1116"/>
        <w:gridCol w:w="1174"/>
        <w:gridCol w:w="996"/>
        <w:gridCol w:w="996"/>
        <w:gridCol w:w="848"/>
        <w:gridCol w:w="793"/>
        <w:gridCol w:w="793"/>
        <w:gridCol w:w="838"/>
      </w:tblGrid>
      <w:tr w:rsidR="003F187A" w:rsidRPr="00BE5462" w:rsidTr="00EF3AFE">
        <w:trPr>
          <w:trHeight w:val="315"/>
          <w:tblHeader/>
          <w:jc w:val="center"/>
        </w:trPr>
        <w:tc>
          <w:tcPr>
            <w:tcW w:w="605" w:type="dxa"/>
            <w:vMerge w:val="restart"/>
            <w:shd w:val="clear" w:color="auto" w:fill="auto"/>
            <w:vAlign w:val="center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3401" w:type="dxa"/>
            <w:gridSpan w:val="3"/>
            <w:shd w:val="clear" w:color="auto" w:fill="auto"/>
            <w:vAlign w:val="bottom"/>
          </w:tcPr>
          <w:p w:rsidR="003F187A" w:rsidRPr="00A62DCF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A62DCF">
              <w:rPr>
                <w:sz w:val="22"/>
                <w:szCs w:val="22"/>
                <w:lang w:val="uk-UA"/>
              </w:rPr>
              <w:t>КП ЖЕО</w:t>
            </w:r>
          </w:p>
        </w:tc>
        <w:tc>
          <w:tcPr>
            <w:tcW w:w="3464" w:type="dxa"/>
            <w:gridSpan w:val="3"/>
            <w:shd w:val="clear" w:color="auto" w:fill="auto"/>
            <w:vAlign w:val="bottom"/>
          </w:tcPr>
          <w:p w:rsidR="003F187A" w:rsidRPr="00BE5462" w:rsidRDefault="00700104" w:rsidP="002539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F6813">
              <w:rPr>
                <w:color w:val="000000"/>
                <w:sz w:val="22"/>
                <w:szCs w:val="22"/>
                <w:lang w:val="uk-UA"/>
              </w:rPr>
              <w:t>КП ТВКГ</w:t>
            </w:r>
          </w:p>
        </w:tc>
        <w:tc>
          <w:tcPr>
            <w:tcW w:w="2840" w:type="dxa"/>
            <w:gridSpan w:val="3"/>
            <w:shd w:val="clear" w:color="auto" w:fill="auto"/>
            <w:vAlign w:val="bottom"/>
          </w:tcPr>
          <w:p w:rsidR="003F187A" w:rsidRPr="00BE5462" w:rsidRDefault="00700104" w:rsidP="002539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СКГ</w:t>
            </w:r>
          </w:p>
        </w:tc>
        <w:tc>
          <w:tcPr>
            <w:tcW w:w="2424" w:type="dxa"/>
            <w:gridSpan w:val="3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КП БТІ</w:t>
            </w:r>
          </w:p>
        </w:tc>
      </w:tr>
      <w:tr w:rsidR="00617B7A" w:rsidRPr="00BE5462" w:rsidTr="00EF3AFE">
        <w:trPr>
          <w:trHeight w:val="1425"/>
          <w:tblHeader/>
          <w:jc w:val="center"/>
        </w:trPr>
        <w:tc>
          <w:tcPr>
            <w:tcW w:w="605" w:type="dxa"/>
            <w:vMerge/>
            <w:vAlign w:val="center"/>
          </w:tcPr>
          <w:p w:rsidR="00617B7A" w:rsidRPr="00BE5462" w:rsidRDefault="00617B7A" w:rsidP="002539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47" w:type="dxa"/>
            <w:vMerge/>
            <w:vAlign w:val="center"/>
          </w:tcPr>
          <w:p w:rsidR="00617B7A" w:rsidRPr="00BE5462" w:rsidRDefault="00617B7A" w:rsidP="002539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shd w:val="clear" w:color="auto" w:fill="auto"/>
            <w:textDirection w:val="btLr"/>
            <w:vAlign w:val="center"/>
          </w:tcPr>
          <w:p w:rsidR="00617B7A" w:rsidRPr="00BE5462" w:rsidRDefault="00617B7A" w:rsidP="002539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16" w:type="dxa"/>
            <w:shd w:val="clear" w:color="auto" w:fill="auto"/>
            <w:textDirection w:val="btLr"/>
            <w:vAlign w:val="center"/>
          </w:tcPr>
          <w:p w:rsidR="00617B7A" w:rsidRPr="00BE5462" w:rsidRDefault="00617B7A" w:rsidP="00617B7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Очікуваний ф</w:t>
            </w:r>
            <w:r w:rsidRPr="00BE5462">
              <w:rPr>
                <w:color w:val="000000"/>
                <w:sz w:val="22"/>
                <w:szCs w:val="22"/>
                <w:lang w:val="uk-UA"/>
              </w:rPr>
              <w:t>акт</w:t>
            </w:r>
          </w:p>
        </w:tc>
        <w:tc>
          <w:tcPr>
            <w:tcW w:w="1169" w:type="dxa"/>
            <w:shd w:val="clear" w:color="auto" w:fill="auto"/>
            <w:textDirection w:val="btLr"/>
            <w:vAlign w:val="center"/>
          </w:tcPr>
          <w:p w:rsidR="00617B7A" w:rsidRPr="00BE5462" w:rsidRDefault="00617B7A" w:rsidP="002539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1174" w:type="dxa"/>
            <w:shd w:val="clear" w:color="auto" w:fill="auto"/>
            <w:textDirection w:val="btLr"/>
            <w:vAlign w:val="center"/>
          </w:tcPr>
          <w:p w:rsidR="00617B7A" w:rsidRPr="00BE5462" w:rsidRDefault="00617B7A" w:rsidP="002539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116" w:type="dxa"/>
            <w:shd w:val="clear" w:color="auto" w:fill="auto"/>
            <w:textDirection w:val="btLr"/>
            <w:vAlign w:val="center"/>
          </w:tcPr>
          <w:p w:rsidR="00617B7A" w:rsidRPr="00BE5462" w:rsidRDefault="00617B7A" w:rsidP="004A6D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Очікуваний ф</w:t>
            </w:r>
            <w:r w:rsidRPr="00BE5462">
              <w:rPr>
                <w:color w:val="000000"/>
                <w:sz w:val="22"/>
                <w:szCs w:val="22"/>
                <w:lang w:val="uk-UA"/>
              </w:rPr>
              <w:t>акт</w:t>
            </w:r>
          </w:p>
        </w:tc>
        <w:tc>
          <w:tcPr>
            <w:tcW w:w="1174" w:type="dxa"/>
            <w:shd w:val="clear" w:color="auto" w:fill="auto"/>
            <w:textDirection w:val="btLr"/>
            <w:vAlign w:val="center"/>
          </w:tcPr>
          <w:p w:rsidR="00617B7A" w:rsidRPr="00BE5462" w:rsidRDefault="00617B7A" w:rsidP="002539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996" w:type="dxa"/>
            <w:shd w:val="clear" w:color="auto" w:fill="auto"/>
            <w:textDirection w:val="btLr"/>
            <w:vAlign w:val="center"/>
          </w:tcPr>
          <w:p w:rsidR="00617B7A" w:rsidRPr="00BE5462" w:rsidRDefault="00617B7A" w:rsidP="002539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996" w:type="dxa"/>
            <w:shd w:val="clear" w:color="auto" w:fill="auto"/>
            <w:textDirection w:val="btLr"/>
            <w:vAlign w:val="center"/>
          </w:tcPr>
          <w:p w:rsidR="00617B7A" w:rsidRPr="00BE5462" w:rsidRDefault="00617B7A" w:rsidP="004A6D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Очікуваний ф</w:t>
            </w:r>
            <w:r w:rsidRPr="00BE5462">
              <w:rPr>
                <w:color w:val="000000"/>
                <w:sz w:val="22"/>
                <w:szCs w:val="22"/>
                <w:lang w:val="uk-UA"/>
              </w:rPr>
              <w:t>акт</w:t>
            </w:r>
          </w:p>
        </w:tc>
        <w:tc>
          <w:tcPr>
            <w:tcW w:w="848" w:type="dxa"/>
            <w:shd w:val="clear" w:color="auto" w:fill="auto"/>
            <w:textDirection w:val="btLr"/>
            <w:vAlign w:val="center"/>
          </w:tcPr>
          <w:p w:rsidR="00617B7A" w:rsidRPr="00BE5462" w:rsidRDefault="00617B7A" w:rsidP="002539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% виконання</w:t>
            </w:r>
          </w:p>
        </w:tc>
        <w:tc>
          <w:tcPr>
            <w:tcW w:w="793" w:type="dxa"/>
            <w:shd w:val="clear" w:color="auto" w:fill="auto"/>
            <w:textDirection w:val="btLr"/>
            <w:vAlign w:val="center"/>
          </w:tcPr>
          <w:p w:rsidR="00617B7A" w:rsidRPr="00BE5462" w:rsidRDefault="00617B7A" w:rsidP="002539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793" w:type="dxa"/>
            <w:shd w:val="clear" w:color="auto" w:fill="auto"/>
            <w:textDirection w:val="btLr"/>
            <w:vAlign w:val="center"/>
          </w:tcPr>
          <w:p w:rsidR="00617B7A" w:rsidRPr="00BE5462" w:rsidRDefault="00617B7A" w:rsidP="004A6D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Очікуваний ф</w:t>
            </w:r>
            <w:r w:rsidRPr="00BE5462">
              <w:rPr>
                <w:color w:val="000000"/>
                <w:sz w:val="22"/>
                <w:szCs w:val="22"/>
                <w:lang w:val="uk-UA"/>
              </w:rPr>
              <w:t>акт</w:t>
            </w:r>
          </w:p>
        </w:tc>
        <w:tc>
          <w:tcPr>
            <w:tcW w:w="838" w:type="dxa"/>
            <w:shd w:val="clear" w:color="auto" w:fill="auto"/>
            <w:textDirection w:val="btLr"/>
            <w:vAlign w:val="center"/>
          </w:tcPr>
          <w:p w:rsidR="00617B7A" w:rsidRPr="00BE5462" w:rsidRDefault="00617B7A" w:rsidP="002539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% виконання</w:t>
            </w:r>
          </w:p>
        </w:tc>
      </w:tr>
      <w:tr w:rsidR="003F187A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Доходи, всього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384E86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40551,56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09606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  <w:r w:rsidR="00450639">
              <w:rPr>
                <w:color w:val="000000"/>
                <w:sz w:val="24"/>
                <w:szCs w:val="24"/>
                <w:lang w:val="uk-UA"/>
              </w:rPr>
              <w:t>0343,06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3F187A" w:rsidRPr="00BE5462" w:rsidRDefault="00450639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99,48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D02FCF" w:rsidP="0068164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87609,4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681642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76559,7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3724CC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87,</w:t>
            </w:r>
            <w:r w:rsidR="00D02FC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6670D2" w:rsidRDefault="006670D2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23086,1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6670D2" w:rsidRDefault="006670D2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23575,9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3F187A" w:rsidRPr="00BE5462" w:rsidRDefault="006670D2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102,1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843,6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910,7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107,9</w:t>
            </w:r>
          </w:p>
        </w:tc>
      </w:tr>
      <w:tr w:rsidR="003F187A" w:rsidRPr="00BE5462" w:rsidTr="00EF3AFE">
        <w:trPr>
          <w:trHeight w:val="177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Витрати, всього, в т. ч.: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F187A" w:rsidRPr="00BE5462" w:rsidRDefault="00384E86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41346,86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F187A" w:rsidRPr="00BE5462" w:rsidRDefault="00450639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40462,10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F187A" w:rsidRPr="00BE5462" w:rsidRDefault="00450639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97,86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F187A" w:rsidRPr="00BE5462" w:rsidRDefault="005751B1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105592,5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F187A" w:rsidRPr="00BE5462" w:rsidRDefault="005751B1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104656,7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F187A" w:rsidRPr="00BE5462" w:rsidRDefault="005751B1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99,11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6670D2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23616,8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6670D2" w:rsidP="0025394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23571,7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F187A" w:rsidRPr="00BE5462" w:rsidRDefault="006670D2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99,8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832,5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824,0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F187A" w:rsidRPr="00BE5462" w:rsidRDefault="008B0ACB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98,9</w:t>
            </w:r>
          </w:p>
        </w:tc>
      </w:tr>
      <w:tr w:rsidR="003F187A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 Заробітна плата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384E86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16232,77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45063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14643,03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3F187A" w:rsidRPr="00BE5462" w:rsidRDefault="00450639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90,20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D02FCF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29371,7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681642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25783,8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D02FCF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8A5E68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9982,6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8A5E68" w:rsidP="002539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9932,1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3F187A" w:rsidRPr="00BE5462" w:rsidRDefault="0062540A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99,4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534,5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544,0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101,7</w:t>
            </w:r>
          </w:p>
        </w:tc>
      </w:tr>
      <w:tr w:rsidR="003F187A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2.2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Єдиний соціальний внесок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384E86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3571,18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A62DCF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3221,47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3F187A" w:rsidRPr="00BE5462" w:rsidRDefault="00A62DCF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90,20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D02FCF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6461,8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A62DCF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5538,</w:t>
            </w:r>
            <w:r w:rsidR="00B03FCF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A62DCF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8A5E68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2196,1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8A5E68" w:rsidP="002539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2185,0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3F187A" w:rsidRPr="00BE5462" w:rsidRDefault="0062540A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99,4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117,6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124,6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105,9</w:t>
            </w:r>
          </w:p>
        </w:tc>
      </w:tr>
      <w:tr w:rsidR="003F187A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2.3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Покупні ресурси/товари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384E86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384E86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3F187A" w:rsidRPr="00BE5462" w:rsidRDefault="00384E86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6134AC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45981,7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681642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45411,1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3724CC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6670D2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987,9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6670D2" w:rsidP="002539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993,7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3F187A" w:rsidRPr="00BE5462" w:rsidRDefault="006670D2" w:rsidP="00253943">
            <w:pPr>
              <w:ind w:left="-102" w:right="-21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100,5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F187A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2.4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Матеріали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384E86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2446,55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E42845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2444,64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3F187A" w:rsidRPr="00BE5462" w:rsidRDefault="008927C7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99,09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6134AC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6134AC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6134AC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6670D2" w:rsidP="00072A9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2753,2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6670D2" w:rsidP="002539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2791,9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3F187A" w:rsidRPr="00BE5462" w:rsidRDefault="006670D2" w:rsidP="00253943">
            <w:pPr>
              <w:ind w:right="-13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101,4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10,2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8,8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3F187A" w:rsidRPr="00BE5462" w:rsidRDefault="005C79C7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86,2</w:t>
            </w:r>
          </w:p>
        </w:tc>
      </w:tr>
      <w:tr w:rsidR="003F187A" w:rsidRPr="00BE5462" w:rsidTr="00EF3AFE">
        <w:trPr>
          <w:trHeight w:val="228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2.5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ПММ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384E86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1098,90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A62DCF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1194,54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8927C7" w:rsidRPr="00BE5462" w:rsidRDefault="00A62DCF" w:rsidP="008927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108,7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D02FCF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1268,9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681642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919,1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3724CC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72,</w:t>
            </w:r>
            <w:r w:rsidR="0045063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6670D2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2156,9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6670D2" w:rsidP="002539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2177,3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3F187A" w:rsidRPr="00BE5462" w:rsidRDefault="006670D2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100,9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3F187A" w:rsidRPr="00BE5462" w:rsidRDefault="008B0ACB" w:rsidP="00253943">
            <w:pPr>
              <w:ind w:right="-11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F187A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2.6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Транспортні послуги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384E86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384E86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3F187A" w:rsidRPr="00BE5462" w:rsidRDefault="00384E86" w:rsidP="00253943">
            <w:pPr>
              <w:ind w:left="-39" w:right="-19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405B9A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64,3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405B9A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47,1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3724CC" w:rsidP="00253943">
            <w:pPr>
              <w:ind w:left="-100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8A5E68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42,4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8A5E68" w:rsidP="002539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42,2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3F187A" w:rsidRPr="00BE5462" w:rsidRDefault="0062540A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99,5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F187A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2.7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Амортизація основних засобів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384E86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106,20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A62DCF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99,42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3F187A" w:rsidRPr="00BE5462" w:rsidRDefault="00A62DCF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93,61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405B9A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4720,2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405B9A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4693,</w:t>
            </w:r>
            <w:r w:rsidR="0068164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3724CC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8A5E68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2409,6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8A5E68" w:rsidP="002539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2409,6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3F187A" w:rsidRPr="00BE5462" w:rsidRDefault="0062540A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60,0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59,7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99,5</w:t>
            </w:r>
          </w:p>
        </w:tc>
      </w:tr>
      <w:tr w:rsidR="003F187A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- власних основних засобів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BF23AD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90,37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BF23AD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84,52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3F187A" w:rsidRPr="00BE5462" w:rsidRDefault="00BF23AD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93,52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5F7850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4402,</w:t>
            </w:r>
            <w:r w:rsidR="004C763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5F7850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2757,4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5F7850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62,63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8A5E68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94,8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8A5E68" w:rsidP="002539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94,8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3F187A" w:rsidRPr="00BE5462" w:rsidRDefault="0062540A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58,8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58,5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3F187A" w:rsidRPr="00BE5462" w:rsidRDefault="00AD208D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99,4</w:t>
            </w:r>
          </w:p>
        </w:tc>
      </w:tr>
      <w:tr w:rsidR="003F187A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- безкоштовно отриманих основних засобів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BF23AD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15,83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BF23AD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14,90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3F187A" w:rsidRPr="00BE5462" w:rsidRDefault="00BF23AD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94,12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5F7850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318,0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5F7850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1935,9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5F7850" w:rsidP="005F78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6,1р.б.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8A5E68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2314,8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8A5E68" w:rsidP="002539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2314,8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3F187A" w:rsidRPr="00BE5462" w:rsidRDefault="0062540A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1,2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1,2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3F187A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2.8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Поточний ремонт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384E86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1179,06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A62DCF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1144,41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3F187A" w:rsidRPr="00BE5462" w:rsidRDefault="00A62DCF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97,06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405B9A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3222,8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405B9A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3171,8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3724CC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8A5E68" w:rsidRDefault="008A5E68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8A5E68" w:rsidRDefault="00560A15" w:rsidP="00E70E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32,9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3F187A" w:rsidRPr="00614367" w:rsidRDefault="00E70E98" w:rsidP="00253943">
            <w:pPr>
              <w:ind w:left="-102" w:right="-53"/>
              <w:jc w:val="center"/>
              <w:rPr>
                <w:sz w:val="24"/>
                <w:szCs w:val="24"/>
                <w:lang w:val="uk-UA"/>
              </w:rPr>
            </w:pPr>
            <w:r w:rsidRPr="00E70E98">
              <w:rPr>
                <w:lang w:val="uk-UA"/>
              </w:rPr>
              <w:t>на</w:t>
            </w:r>
            <w:r w:rsidR="006670D2">
              <w:rPr>
                <w:sz w:val="24"/>
                <w:szCs w:val="24"/>
                <w:lang w:val="uk-UA"/>
              </w:rPr>
              <w:t xml:space="preserve"> 32,9 </w:t>
            </w:r>
            <w:r w:rsidRPr="00E70E98">
              <w:rPr>
                <w:lang w:val="uk-UA"/>
              </w:rPr>
              <w:t>більше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F187A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2.9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Комунальні послуги, всього, </w:t>
            </w:r>
          </w:p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в т. ч. :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384E86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1725,72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A62DCF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1503,23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3F187A" w:rsidRPr="00BE5462" w:rsidRDefault="00A62DCF" w:rsidP="00253943">
            <w:pPr>
              <w:ind w:left="-39" w:right="-19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87,10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E70E98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10837,9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E70E98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9200,7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3724CC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84,</w:t>
            </w:r>
            <w:r w:rsidR="0073219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8A5E68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464,5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8A5E68" w:rsidP="002539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449,0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3F187A" w:rsidRPr="00BE5462" w:rsidRDefault="0062540A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96,6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37,1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3F187A" w:rsidRPr="00BE5462" w:rsidRDefault="008B0AC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27,8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3F187A" w:rsidRPr="00BE5462" w:rsidRDefault="00AD208D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74,9</w:t>
            </w:r>
          </w:p>
        </w:tc>
      </w:tr>
      <w:tr w:rsidR="00E70E98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E70E98" w:rsidRPr="00BE5462" w:rsidRDefault="00E70E98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lastRenderedPageBreak/>
              <w:t> 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E70E98" w:rsidRPr="00BE5462" w:rsidRDefault="00E70E98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 -  електроенергія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E70E98" w:rsidRPr="00BE5462" w:rsidRDefault="00E70E98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1618,80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E70E98" w:rsidRPr="00BE5462" w:rsidRDefault="00E70E98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1387,55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E70E98" w:rsidRPr="00BE5462" w:rsidRDefault="00E70E98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85,71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E70E98" w:rsidRPr="00BE5462" w:rsidRDefault="00E70E98" w:rsidP="004E7C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10585,9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E70E98" w:rsidRPr="00BE5462" w:rsidRDefault="00E70E98" w:rsidP="004E7C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8989,5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E70E98" w:rsidRPr="00BE5462" w:rsidRDefault="00E70E98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84,</w:t>
            </w:r>
            <w:r w:rsidR="004607F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70E98" w:rsidRPr="00BE5462" w:rsidRDefault="00E70E98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256,6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70E98" w:rsidRPr="00BE5462" w:rsidRDefault="00E70E98" w:rsidP="002539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245,0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E70E98" w:rsidRPr="00BE5462" w:rsidRDefault="00E70E98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95,4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E70E98" w:rsidRPr="00BE5462" w:rsidRDefault="00E70E98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793" w:type="dxa"/>
            <w:shd w:val="clear" w:color="auto" w:fill="auto"/>
            <w:vAlign w:val="bottom"/>
          </w:tcPr>
          <w:p w:rsidR="00E70E98" w:rsidRPr="00BE5462" w:rsidRDefault="00E70E98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7,1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E70E98" w:rsidRPr="00BE5462" w:rsidRDefault="00E70E98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71,0</w:t>
            </w:r>
          </w:p>
        </w:tc>
      </w:tr>
      <w:tr w:rsidR="003F187A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- оренда приміщення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384E86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384E86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3F187A" w:rsidRPr="00BE5462" w:rsidRDefault="00384E86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E70E98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134,7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E70E98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96,3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E70E98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187A" w:rsidRPr="00BE5462" w:rsidRDefault="008A5E68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8A5E68" w:rsidP="00C44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3F187A" w:rsidRPr="00BE5462" w:rsidRDefault="0062540A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8B0ACB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7,2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8B0ACB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4,8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F187A" w:rsidRPr="00BE5462" w:rsidRDefault="00AD208D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66,6</w:t>
            </w:r>
          </w:p>
        </w:tc>
      </w:tr>
      <w:tr w:rsidR="003F187A" w:rsidRPr="00BE5462" w:rsidTr="00EF3AFE">
        <w:trPr>
          <w:trHeight w:val="247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 - тепло-, водопостачання, водовідведення , вивіз ТПВ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5C5AC1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106,92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5C5AC1" w:rsidP="00A62DC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115,</w:t>
            </w:r>
            <w:r w:rsidR="00A62DCF">
              <w:rPr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3F187A" w:rsidRPr="00BE5462" w:rsidRDefault="008927C7" w:rsidP="00A62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108,</w:t>
            </w:r>
            <w:r w:rsidR="00A62DCF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E70E98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112,2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E70E98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98,9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E70E98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88,1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8A5E68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207,9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8A5E68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204,0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F187A" w:rsidRPr="00BE5462" w:rsidRDefault="0062540A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98,1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8B0ACB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7,9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8B0ACB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5,2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F187A" w:rsidRPr="00BE5462" w:rsidRDefault="00AD208D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65,8</w:t>
            </w:r>
          </w:p>
        </w:tc>
      </w:tr>
      <w:tr w:rsidR="003F187A" w:rsidRPr="00BE5462" w:rsidTr="00EF3AFE">
        <w:trPr>
          <w:trHeight w:val="247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- експлуатаційні витрати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384E86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384E86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3F187A" w:rsidRPr="00BE5462" w:rsidRDefault="00384E86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E70E98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4,8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E70E98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16,0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F187A" w:rsidRPr="00BE5462" w:rsidRDefault="00E70E98" w:rsidP="0047635C">
            <w:pPr>
              <w:ind w:left="-46" w:right="-18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3,3 р.б.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8A5E68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8A5E68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F187A" w:rsidRPr="00BE5462" w:rsidRDefault="0062540A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8B0ACB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12,0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8B0ACB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10,7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F187A" w:rsidRPr="00BE5462" w:rsidRDefault="00AD208D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89,1</w:t>
            </w:r>
          </w:p>
        </w:tc>
      </w:tr>
      <w:tr w:rsidR="003F187A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2.10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Послуги зв’язку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384E86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33,00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384E86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31,47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3F187A" w:rsidRPr="00BE5462" w:rsidRDefault="008927C7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95,36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E70E98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66,6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E70E98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58,1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F187A" w:rsidRPr="00BE5462" w:rsidRDefault="00E70E98" w:rsidP="004763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8A5E68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10,6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8A5E68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F187A" w:rsidRPr="00BE5462" w:rsidRDefault="0062540A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8B0ACB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3,6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8B0ACB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3,5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F187A" w:rsidRPr="00BE5462" w:rsidRDefault="00AD208D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97,2</w:t>
            </w:r>
          </w:p>
        </w:tc>
      </w:tr>
      <w:tr w:rsidR="003F187A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2.11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Послуги сторонніх організацій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384E86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6308,34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895382" w:rsidP="005C5AC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6155,40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3F187A" w:rsidRPr="00BE5462" w:rsidRDefault="00895382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97,57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405B9A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1187,6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405B9A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1060,4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3724CC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6670D2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1630,9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6670D2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1577,1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F187A" w:rsidRPr="00BE5462" w:rsidRDefault="006670D2" w:rsidP="008A5E68">
            <w:pPr>
              <w:ind w:right="-13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96,7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8B0ACB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24,2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8B0ACB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16,9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F187A" w:rsidRPr="00BE5462" w:rsidRDefault="00AD208D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69,8</w:t>
            </w:r>
          </w:p>
        </w:tc>
      </w:tr>
      <w:tr w:rsidR="003F187A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2.12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Інші витрати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384E86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8645,14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895382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10024,49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3F187A" w:rsidRPr="00BE5462" w:rsidRDefault="00895382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115,95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E70E98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2409,2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E70E98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8773,0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E70E98" w:rsidP="00253943">
            <w:pPr>
              <w:ind w:left="-52" w:right="-1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3,6</w:t>
            </w:r>
            <w:r w:rsidR="003724CC">
              <w:rPr>
                <w:sz w:val="24"/>
                <w:szCs w:val="24"/>
                <w:lang w:val="uk-UA"/>
              </w:rPr>
              <w:t xml:space="preserve"> р.б.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072A9C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982,1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560A15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970,3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F187A" w:rsidRPr="00BE5462" w:rsidRDefault="00560A15" w:rsidP="008A5E68">
            <w:pPr>
              <w:ind w:right="-13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98,7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8B0ACB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45,3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8B0ACB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38,7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F187A" w:rsidRPr="00BE5462" w:rsidRDefault="00AD208D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85,4</w:t>
            </w:r>
          </w:p>
        </w:tc>
      </w:tr>
      <w:tr w:rsidR="003F187A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Фінансовий результат до оподаткування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384E86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-795,30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384E86" w:rsidP="00895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895382">
              <w:rPr>
                <w:sz w:val="24"/>
                <w:szCs w:val="24"/>
                <w:lang w:val="uk-UA"/>
              </w:rPr>
              <w:t>119,04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3F187A" w:rsidRPr="00BE5462" w:rsidRDefault="00895382" w:rsidP="00253943">
            <w:pPr>
              <w:ind w:left="-39" w:right="-19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14,96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405B9A" w:rsidP="00467E2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="00467E26">
              <w:rPr>
                <w:color w:val="000000"/>
                <w:sz w:val="24"/>
                <w:szCs w:val="24"/>
                <w:lang w:val="uk-UA"/>
              </w:rPr>
              <w:t>1798</w:t>
            </w:r>
            <w:r w:rsidR="00D02FCF">
              <w:rPr>
                <w:color w:val="000000"/>
                <w:sz w:val="24"/>
                <w:szCs w:val="24"/>
                <w:lang w:val="uk-UA"/>
              </w:rPr>
              <w:t>3,1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467E26" w:rsidP="005319D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="005319D5">
              <w:rPr>
                <w:color w:val="000000"/>
                <w:sz w:val="24"/>
                <w:szCs w:val="24"/>
                <w:lang w:val="uk-UA"/>
              </w:rPr>
              <w:t>2809</w:t>
            </w:r>
            <w:r w:rsidR="00681642">
              <w:rPr>
                <w:color w:val="000000"/>
                <w:sz w:val="24"/>
                <w:szCs w:val="24"/>
                <w:lang w:val="uk-UA"/>
              </w:rPr>
              <w:t>7,0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3724CC" w:rsidP="00253943">
            <w:pPr>
              <w:ind w:left="-100" w:right="-108" w:firstLine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1,5 р.б.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8A5E68" w:rsidP="006670D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="006670D2">
              <w:rPr>
                <w:color w:val="000000"/>
                <w:sz w:val="24"/>
                <w:szCs w:val="24"/>
                <w:lang w:val="uk-UA"/>
              </w:rPr>
              <w:t>530,7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6670D2" w:rsidP="00072A9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4,2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F187A" w:rsidRPr="00BE5462" w:rsidRDefault="00EF3AFE" w:rsidP="00E70E98">
            <w:pPr>
              <w:ind w:left="-54" w:right="-137"/>
              <w:jc w:val="center"/>
              <w:rPr>
                <w:sz w:val="24"/>
                <w:szCs w:val="24"/>
                <w:lang w:val="uk-UA"/>
              </w:rPr>
            </w:pPr>
            <w:r w:rsidRPr="00EF3AFE">
              <w:rPr>
                <w:lang w:val="uk-UA"/>
              </w:rPr>
              <w:t>на</w:t>
            </w:r>
            <w:r>
              <w:rPr>
                <w:sz w:val="24"/>
                <w:szCs w:val="24"/>
                <w:lang w:val="uk-UA"/>
              </w:rPr>
              <w:t xml:space="preserve"> 534,9 </w:t>
            </w:r>
            <w:r w:rsidRPr="00EF3AFE">
              <w:rPr>
                <w:lang w:val="uk-UA"/>
              </w:rPr>
              <w:t xml:space="preserve">тис. грн. </w:t>
            </w:r>
            <w:r w:rsidR="00E70E98">
              <w:rPr>
                <w:lang w:val="uk-UA"/>
              </w:rPr>
              <w:t>менше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8B0ACB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11,1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8B0ACB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86,7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F187A" w:rsidRPr="00BE5462" w:rsidRDefault="00AD208D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7,8 р.б.</w:t>
            </w:r>
          </w:p>
        </w:tc>
      </w:tr>
      <w:tr w:rsidR="003F187A" w:rsidRPr="00BE5462" w:rsidTr="00EF3AFE">
        <w:trPr>
          <w:trHeight w:val="296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8153A7" w:rsidP="008153A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Кошти з міського бюджету на виконання рішень </w:t>
            </w:r>
            <w:r w:rsidR="003F187A" w:rsidRPr="00BE5462">
              <w:rPr>
                <w:sz w:val="22"/>
                <w:szCs w:val="22"/>
                <w:lang w:val="uk-UA"/>
              </w:rPr>
              <w:t>суду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5C5AC1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5C5AC1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3F187A" w:rsidRPr="00BE5462" w:rsidRDefault="005C5AC1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467E26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9632,0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EF3AFE" w:rsidRDefault="005319D5" w:rsidP="00253943">
            <w:pPr>
              <w:jc w:val="center"/>
              <w:rPr>
                <w:color w:val="000000"/>
                <w:sz w:val="24"/>
                <w:szCs w:val="24"/>
              </w:rPr>
            </w:pPr>
            <w:r w:rsidRPr="00EF3AFE">
              <w:rPr>
                <w:color w:val="000000"/>
                <w:sz w:val="24"/>
                <w:szCs w:val="24"/>
              </w:rPr>
              <w:t>9376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EF3AF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3724CC" w:rsidP="00253943">
            <w:pPr>
              <w:ind w:left="-100" w:right="-108" w:firstLine="1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8A5E68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8A5E68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F187A" w:rsidRPr="00BE5462" w:rsidRDefault="0062540A" w:rsidP="008A5E68">
            <w:pPr>
              <w:ind w:right="-13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8B0ACB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8B0ACB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F187A" w:rsidRPr="00BE5462" w:rsidRDefault="008B0ACB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</w:tr>
      <w:tr w:rsidR="00EF3AFE" w:rsidRPr="00BE5462" w:rsidTr="00EF3AFE">
        <w:trPr>
          <w:trHeight w:val="361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EF3AFE" w:rsidRPr="00BE5462" w:rsidRDefault="00EF3AFE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EF3AFE" w:rsidRPr="00BE5462" w:rsidRDefault="00EF3AFE" w:rsidP="0025394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Загальний ф</w:t>
            </w:r>
            <w:r w:rsidRPr="00BE5462">
              <w:rPr>
                <w:sz w:val="22"/>
                <w:szCs w:val="22"/>
                <w:lang w:val="uk-UA"/>
              </w:rPr>
              <w:t xml:space="preserve">інансовий результат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EF3AFE" w:rsidRPr="00BE5462" w:rsidRDefault="00EF3AFE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-795,30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EF3AFE" w:rsidRPr="00BE5462" w:rsidRDefault="00EF3AFE" w:rsidP="00895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-119,04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EF3AFE" w:rsidRPr="00BE5462" w:rsidRDefault="00EF3AFE" w:rsidP="00253943">
            <w:pPr>
              <w:ind w:left="-39" w:right="-19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14,96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EF3AFE" w:rsidRPr="00BE5462" w:rsidRDefault="00EF3AFE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-8351,1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EF3AFE" w:rsidRPr="00BE5462" w:rsidRDefault="00EF3AFE" w:rsidP="0068164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-18720,3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EF3AFE" w:rsidRPr="00BE5462" w:rsidRDefault="00EF3AFE" w:rsidP="00253943">
            <w:pPr>
              <w:ind w:left="-100" w:right="-108" w:firstLine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2,2 р.б.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F3AFE" w:rsidRPr="00BE5462" w:rsidRDefault="00EF3AFE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-530,7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F3AFE" w:rsidRPr="00BE5462" w:rsidRDefault="00EF3AFE" w:rsidP="00072A9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4,2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F3AFE" w:rsidRPr="00BE5462" w:rsidRDefault="00EF3AFE" w:rsidP="00E70E98">
            <w:pPr>
              <w:ind w:left="-54" w:right="-137"/>
              <w:jc w:val="center"/>
              <w:rPr>
                <w:sz w:val="24"/>
                <w:szCs w:val="24"/>
                <w:lang w:val="uk-UA"/>
              </w:rPr>
            </w:pPr>
            <w:r w:rsidRPr="00EF3AFE">
              <w:rPr>
                <w:lang w:val="uk-UA"/>
              </w:rPr>
              <w:t>на</w:t>
            </w:r>
            <w:r>
              <w:rPr>
                <w:sz w:val="24"/>
                <w:szCs w:val="24"/>
                <w:lang w:val="uk-UA"/>
              </w:rPr>
              <w:t xml:space="preserve"> 534,9 </w:t>
            </w:r>
            <w:r w:rsidRPr="00EF3AFE">
              <w:rPr>
                <w:lang w:val="uk-UA"/>
              </w:rPr>
              <w:t xml:space="preserve">тис. грн. </w:t>
            </w:r>
            <w:r w:rsidR="00E70E98">
              <w:rPr>
                <w:lang w:val="uk-UA"/>
              </w:rPr>
              <w:t>менше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F3AFE" w:rsidRPr="00BE5462" w:rsidRDefault="00EF3AFE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11,1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F3AFE" w:rsidRPr="00BE5462" w:rsidRDefault="00EF3AFE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86,7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F3AFE" w:rsidRPr="00BE5462" w:rsidRDefault="00EF3AFE" w:rsidP="00072A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7,8 р.б.</w:t>
            </w:r>
          </w:p>
        </w:tc>
      </w:tr>
      <w:tr w:rsidR="003F187A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Сплата податку на прибуток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B62B9A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B62B9A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3F187A" w:rsidRPr="00205C1D" w:rsidRDefault="00B62B9A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47635C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47635C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47635C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CE0625" w:rsidRDefault="008A5E68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8A5E68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F187A" w:rsidRPr="00614367" w:rsidRDefault="0062540A" w:rsidP="008A5E68">
            <w:pPr>
              <w:ind w:left="-102" w:right="-31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8B0ACB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59,0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8B0ACB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59,0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F187A" w:rsidRPr="00BE5462" w:rsidRDefault="008B0ACB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3F187A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Придбання основних засобів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B62B9A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229,40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DC6B9A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1502,86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3F187A" w:rsidRPr="00BE5462" w:rsidRDefault="00DC6B9A" w:rsidP="00DC6B9A">
            <w:pPr>
              <w:ind w:left="-3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6,5 р.б.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47635C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47635C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91,5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47635C" w:rsidP="00253943">
            <w:pPr>
              <w:ind w:left="-100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8A5E68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8A5E68" w:rsidP="008A5E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F187A" w:rsidRPr="00BE5462" w:rsidRDefault="0062540A" w:rsidP="008A5E68">
            <w:pPr>
              <w:ind w:right="-13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8B0ACB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38,0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8B0ACB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34,2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F187A" w:rsidRPr="00BE5462" w:rsidRDefault="00AD208D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90,0</w:t>
            </w:r>
          </w:p>
        </w:tc>
      </w:tr>
      <w:tr w:rsidR="003F187A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Запланована оплата ВП ЮУ АЕС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8A5E68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8A5E68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3F187A" w:rsidRPr="00BE5462" w:rsidRDefault="008A5E68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47635C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41003,0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681642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31912,1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5D6BE7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8A5E68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8A5E68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F187A" w:rsidRPr="00BE5462" w:rsidRDefault="0062540A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8A5E68" w:rsidRDefault="008A5E68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8A5E68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F187A" w:rsidRPr="00BE5462" w:rsidRDefault="008A5E68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</w:tr>
      <w:tr w:rsidR="003F187A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Дебіторс</w:t>
            </w:r>
            <w:r w:rsidR="00B62B9A">
              <w:rPr>
                <w:sz w:val="22"/>
                <w:szCs w:val="22"/>
                <w:lang w:val="uk-UA"/>
              </w:rPr>
              <w:t>ька заборгованість на 01.01.2018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2975,01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17635,4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3F187A" w:rsidP="008A5E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894,2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F187A" w:rsidRPr="00BE5462" w:rsidRDefault="003F187A" w:rsidP="008A5E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3F187A" w:rsidP="008A5E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49,7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F187A" w:rsidRPr="00BE5462" w:rsidRDefault="003F187A" w:rsidP="008A5E6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F187A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9.1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3F187A" w:rsidRPr="00BE5462" w:rsidRDefault="003F187A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в т.ч. прострочена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494,87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F187A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6263,3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F187A" w:rsidRPr="00BE5462" w:rsidRDefault="003F187A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3F187A" w:rsidP="008A5E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F187A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236,5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F187A" w:rsidRPr="00BE5462" w:rsidRDefault="003F187A" w:rsidP="008A5E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3F187A" w:rsidP="008A5E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3F187A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3F187A" w:rsidRPr="00BE5462" w:rsidRDefault="003F187A" w:rsidP="008A5E6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00104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700104" w:rsidRPr="00BE5462" w:rsidRDefault="00700104" w:rsidP="00B62B9A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Дебіторська заборгованість </w:t>
            </w:r>
            <w:r w:rsidRPr="00BE5462">
              <w:rPr>
                <w:sz w:val="22"/>
                <w:szCs w:val="22"/>
                <w:lang w:val="uk-UA"/>
              </w:rPr>
              <w:lastRenderedPageBreak/>
              <w:t xml:space="preserve">на </w:t>
            </w:r>
            <w:r>
              <w:rPr>
                <w:sz w:val="22"/>
                <w:szCs w:val="22"/>
                <w:lang w:val="uk-UA"/>
              </w:rPr>
              <w:t>0</w:t>
            </w:r>
            <w:r w:rsidRPr="00BE5462">
              <w:rPr>
                <w:sz w:val="22"/>
                <w:szCs w:val="22"/>
                <w:lang w:val="uk-UA"/>
              </w:rPr>
              <w:t>1.12.201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0104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3779,00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0104" w:rsidRPr="00BE5462" w:rsidRDefault="00E67673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20545,9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00104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00104" w:rsidRPr="00BE5462" w:rsidRDefault="000C42C6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1823,7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00104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700104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700104" w:rsidRPr="00BE5462" w:rsidRDefault="00796C5F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00104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00104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lastRenderedPageBreak/>
              <w:t>10.1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700104" w:rsidRPr="00BE5462" w:rsidRDefault="00700104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в т.ч. прострочена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0104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948,65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0104" w:rsidRPr="00BE5462" w:rsidRDefault="00E67673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8684,3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00104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00104" w:rsidRPr="00BE5462" w:rsidRDefault="000C42C6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164,3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00104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700104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700104" w:rsidRPr="00BE5462" w:rsidRDefault="00796C5F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00104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00104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700104" w:rsidRPr="00BE5462" w:rsidRDefault="00700104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Кредиторс</w:t>
            </w:r>
            <w:r>
              <w:rPr>
                <w:sz w:val="22"/>
                <w:szCs w:val="22"/>
                <w:lang w:val="uk-UA"/>
              </w:rPr>
              <w:t>ька заборгованість на 01.01.2018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4997,05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109202,1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00104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00104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670,2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00104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700104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700104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00104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00104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11.1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700104" w:rsidRPr="00BE5462" w:rsidRDefault="00700104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в т.ч. прострочена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2439,52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103201,8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00104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00104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36,7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00104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700104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700104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00104" w:rsidRPr="00BE5462" w:rsidRDefault="00700104" w:rsidP="008A5E6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00104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700104" w:rsidRPr="00BE5462" w:rsidRDefault="00700104" w:rsidP="00B62B9A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Кредиторська заборгованість на</w:t>
            </w:r>
            <w:r>
              <w:rPr>
                <w:sz w:val="22"/>
                <w:szCs w:val="22"/>
                <w:lang w:val="uk-UA"/>
              </w:rPr>
              <w:t xml:space="preserve"> 01</w:t>
            </w:r>
            <w:r w:rsidRPr="00BE5462">
              <w:rPr>
                <w:sz w:val="22"/>
                <w:szCs w:val="22"/>
                <w:lang w:val="uk-UA"/>
              </w:rPr>
              <w:t>.12.201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6922,46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0104" w:rsidRPr="00BE5462" w:rsidRDefault="00E67673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134605,4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700104" w:rsidRPr="00BE5462" w:rsidRDefault="000C42C6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1292,3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shd w:val="clear" w:color="auto" w:fill="auto"/>
            <w:vAlign w:val="bottom"/>
          </w:tcPr>
          <w:p w:rsidR="00700104" w:rsidRPr="00BE5462" w:rsidRDefault="00796C5F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3,6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00104" w:rsidRPr="00BE5462" w:rsidTr="00EF3AFE">
        <w:trPr>
          <w:trHeight w:val="300"/>
          <w:jc w:val="center"/>
        </w:trPr>
        <w:tc>
          <w:tcPr>
            <w:tcW w:w="605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12.1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700104" w:rsidRPr="00BE5462" w:rsidRDefault="00700104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в т.ч. прострочена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4002,72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0104" w:rsidRPr="00BE5462" w:rsidRDefault="00E67673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125545,2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700104" w:rsidRPr="00BE5462" w:rsidRDefault="000C42C6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42,3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shd w:val="clear" w:color="auto" w:fill="auto"/>
            <w:vAlign w:val="bottom"/>
          </w:tcPr>
          <w:p w:rsidR="00700104" w:rsidRPr="00BE5462" w:rsidRDefault="00796C5F" w:rsidP="002539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700104" w:rsidRPr="00BE5462" w:rsidRDefault="00700104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3F187A" w:rsidRPr="00BE5462" w:rsidRDefault="003F187A" w:rsidP="003F187A">
      <w:pPr>
        <w:rPr>
          <w:lang w:val="uk-UA"/>
        </w:rPr>
      </w:pPr>
    </w:p>
    <w:p w:rsidR="003F187A" w:rsidRPr="00BE5462" w:rsidRDefault="003F187A" w:rsidP="003F187A">
      <w:pPr>
        <w:ind w:left="11328" w:firstLine="708"/>
        <w:rPr>
          <w:sz w:val="24"/>
          <w:szCs w:val="24"/>
          <w:lang w:val="uk-UA"/>
        </w:rPr>
      </w:pPr>
    </w:p>
    <w:p w:rsidR="003F187A" w:rsidRPr="00BE5462" w:rsidRDefault="003F187A" w:rsidP="003F187A">
      <w:pPr>
        <w:ind w:left="11328" w:firstLine="708"/>
        <w:rPr>
          <w:sz w:val="24"/>
          <w:szCs w:val="24"/>
          <w:lang w:val="uk-UA"/>
        </w:rPr>
      </w:pPr>
    </w:p>
    <w:p w:rsidR="0022503E" w:rsidRDefault="003F187A" w:rsidP="003F187A">
      <w:pPr>
        <w:rPr>
          <w:sz w:val="24"/>
          <w:szCs w:val="24"/>
          <w:lang w:val="uk-UA"/>
        </w:rPr>
      </w:pPr>
      <w:r w:rsidRPr="00BE5462">
        <w:rPr>
          <w:sz w:val="24"/>
          <w:szCs w:val="24"/>
          <w:lang w:val="uk-UA"/>
        </w:rPr>
        <w:t xml:space="preserve">Заступник міського голови </w:t>
      </w:r>
    </w:p>
    <w:p w:rsidR="003F187A" w:rsidRDefault="003F187A" w:rsidP="0022503E">
      <w:pPr>
        <w:rPr>
          <w:sz w:val="24"/>
          <w:szCs w:val="24"/>
          <w:lang w:val="uk-UA"/>
        </w:rPr>
      </w:pPr>
      <w:r w:rsidRPr="00BE5462">
        <w:rPr>
          <w:sz w:val="24"/>
          <w:szCs w:val="24"/>
          <w:lang w:val="uk-UA"/>
        </w:rPr>
        <w:t>з питань діяльності виконавчих органів ради</w:t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="0022503E">
        <w:rPr>
          <w:sz w:val="24"/>
          <w:szCs w:val="24"/>
          <w:lang w:val="uk-UA"/>
        </w:rPr>
        <w:t xml:space="preserve">          </w:t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="0022503E">
        <w:rPr>
          <w:sz w:val="24"/>
          <w:szCs w:val="24"/>
          <w:lang w:val="uk-UA"/>
        </w:rPr>
        <w:t xml:space="preserve">                                                     </w:t>
      </w:r>
      <w:r w:rsidR="008F6813">
        <w:rPr>
          <w:sz w:val="24"/>
          <w:szCs w:val="24"/>
          <w:lang w:val="uk-UA"/>
        </w:rPr>
        <w:t>О.М.Кольчак</w:t>
      </w:r>
      <w:r w:rsidR="0022503E">
        <w:rPr>
          <w:sz w:val="24"/>
          <w:szCs w:val="24"/>
          <w:lang w:val="uk-UA"/>
        </w:rPr>
        <w:t xml:space="preserve"> </w:t>
      </w:r>
    </w:p>
    <w:p w:rsidR="003F187A" w:rsidRDefault="003F187A" w:rsidP="003F187A">
      <w:pPr>
        <w:ind w:left="11328" w:firstLine="708"/>
        <w:rPr>
          <w:sz w:val="24"/>
          <w:szCs w:val="24"/>
          <w:lang w:val="uk-UA"/>
        </w:rPr>
      </w:pPr>
    </w:p>
    <w:p w:rsidR="003F187A" w:rsidRDefault="003F187A" w:rsidP="003F187A">
      <w:pPr>
        <w:ind w:left="11328" w:firstLine="708"/>
        <w:rPr>
          <w:sz w:val="24"/>
          <w:szCs w:val="24"/>
          <w:lang w:val="uk-UA"/>
        </w:rPr>
      </w:pPr>
    </w:p>
    <w:p w:rsidR="003F187A" w:rsidRDefault="003F187A" w:rsidP="003F187A">
      <w:pPr>
        <w:ind w:left="11328" w:firstLine="708"/>
        <w:rPr>
          <w:sz w:val="24"/>
          <w:szCs w:val="24"/>
          <w:lang w:val="uk-UA"/>
        </w:rPr>
      </w:pPr>
    </w:p>
    <w:p w:rsidR="003F187A" w:rsidRDefault="003F187A" w:rsidP="003F187A">
      <w:pPr>
        <w:ind w:left="11328" w:firstLine="708"/>
        <w:rPr>
          <w:sz w:val="24"/>
          <w:szCs w:val="24"/>
          <w:lang w:val="uk-UA"/>
        </w:rPr>
      </w:pPr>
    </w:p>
    <w:p w:rsidR="003F187A" w:rsidRDefault="003F187A" w:rsidP="003F187A">
      <w:pPr>
        <w:ind w:left="11328" w:firstLine="708"/>
        <w:rPr>
          <w:sz w:val="24"/>
          <w:szCs w:val="24"/>
          <w:lang w:val="uk-UA"/>
        </w:rPr>
      </w:pPr>
    </w:p>
    <w:p w:rsidR="003F187A" w:rsidRDefault="003F187A" w:rsidP="003F187A">
      <w:pPr>
        <w:ind w:left="11328" w:firstLine="708"/>
        <w:rPr>
          <w:sz w:val="24"/>
          <w:szCs w:val="24"/>
          <w:lang w:val="uk-UA"/>
        </w:rPr>
      </w:pPr>
    </w:p>
    <w:p w:rsidR="0022503E" w:rsidRDefault="0022503E" w:rsidP="003F187A">
      <w:pPr>
        <w:ind w:left="11328" w:firstLine="708"/>
        <w:rPr>
          <w:sz w:val="24"/>
          <w:szCs w:val="24"/>
          <w:lang w:val="uk-UA"/>
        </w:rPr>
      </w:pPr>
    </w:p>
    <w:p w:rsidR="003F187A" w:rsidRDefault="003F187A" w:rsidP="003F187A">
      <w:pPr>
        <w:ind w:left="11328" w:firstLine="708"/>
        <w:rPr>
          <w:sz w:val="24"/>
          <w:szCs w:val="24"/>
          <w:lang w:val="uk-UA"/>
        </w:rPr>
      </w:pPr>
    </w:p>
    <w:p w:rsidR="003F187A" w:rsidRDefault="003F187A" w:rsidP="003F187A">
      <w:pPr>
        <w:ind w:left="11328" w:firstLine="708"/>
        <w:rPr>
          <w:sz w:val="24"/>
          <w:szCs w:val="24"/>
          <w:lang w:val="uk-UA"/>
        </w:rPr>
      </w:pPr>
    </w:p>
    <w:p w:rsidR="003F187A" w:rsidRDefault="003F187A" w:rsidP="003F187A">
      <w:pPr>
        <w:ind w:left="11328" w:firstLine="708"/>
        <w:rPr>
          <w:sz w:val="24"/>
          <w:szCs w:val="24"/>
          <w:lang w:val="uk-UA"/>
        </w:rPr>
      </w:pPr>
    </w:p>
    <w:p w:rsidR="003F187A" w:rsidRDefault="003F187A" w:rsidP="003F187A">
      <w:pPr>
        <w:ind w:left="11328" w:firstLine="708"/>
        <w:rPr>
          <w:sz w:val="24"/>
          <w:szCs w:val="24"/>
          <w:lang w:val="uk-UA"/>
        </w:rPr>
      </w:pPr>
    </w:p>
    <w:p w:rsidR="00CE0625" w:rsidRDefault="00CE0625" w:rsidP="003F187A">
      <w:pPr>
        <w:ind w:left="11328" w:firstLine="708"/>
        <w:rPr>
          <w:sz w:val="24"/>
          <w:szCs w:val="24"/>
          <w:lang w:val="uk-UA"/>
        </w:rPr>
      </w:pPr>
    </w:p>
    <w:p w:rsidR="003F187A" w:rsidRPr="00BE5462" w:rsidRDefault="0022503E" w:rsidP="00F50E89">
      <w:pPr>
        <w:ind w:left="8222" w:firstLine="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</w:t>
      </w:r>
      <w:r w:rsidR="003F187A" w:rsidRPr="00BE5462">
        <w:rPr>
          <w:sz w:val="24"/>
          <w:szCs w:val="24"/>
          <w:lang w:val="uk-UA"/>
        </w:rPr>
        <w:t>Продовження додатку</w:t>
      </w:r>
    </w:p>
    <w:p w:rsidR="003F187A" w:rsidRPr="00BE5462" w:rsidRDefault="0022503E" w:rsidP="00F50E89">
      <w:pPr>
        <w:ind w:left="8222" w:firstLine="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</w:t>
      </w:r>
      <w:r w:rsidR="003F187A" w:rsidRPr="00BE5462">
        <w:rPr>
          <w:sz w:val="24"/>
          <w:szCs w:val="24"/>
          <w:lang w:val="uk-UA"/>
        </w:rPr>
        <w:t>(тис. грн.)</w:t>
      </w:r>
    </w:p>
    <w:tbl>
      <w:tblPr>
        <w:tblW w:w="12981" w:type="dxa"/>
        <w:tblInd w:w="93" w:type="dxa"/>
        <w:tblLayout w:type="fixed"/>
        <w:tblLook w:val="0000"/>
      </w:tblPr>
      <w:tblGrid>
        <w:gridCol w:w="601"/>
        <w:gridCol w:w="4376"/>
        <w:gridCol w:w="1257"/>
        <w:gridCol w:w="1436"/>
        <w:gridCol w:w="1276"/>
        <w:gridCol w:w="1201"/>
        <w:gridCol w:w="1417"/>
        <w:gridCol w:w="1417"/>
      </w:tblGrid>
      <w:tr w:rsidR="00F50E89" w:rsidRPr="00BE5462" w:rsidTr="00617B7A">
        <w:trPr>
          <w:trHeight w:val="472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617B7A" w:rsidP="00617B7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КП "Критий ринок </w:t>
            </w:r>
            <w:r w:rsidR="00F50E89" w:rsidRPr="00BE5462">
              <w:rPr>
                <w:color w:val="000000"/>
                <w:sz w:val="22"/>
                <w:szCs w:val="22"/>
                <w:lang w:val="uk-UA"/>
              </w:rPr>
              <w:t>м.Южноукраїнська"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ККТП "Кобзар"</w:t>
            </w:r>
          </w:p>
        </w:tc>
      </w:tr>
      <w:tr w:rsidR="00617B7A" w:rsidRPr="00BE5462" w:rsidTr="00617B7A">
        <w:trPr>
          <w:trHeight w:val="1257"/>
          <w:tblHeader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7A" w:rsidRPr="00BE5462" w:rsidRDefault="00617B7A" w:rsidP="002539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7A" w:rsidRPr="00BE5462" w:rsidRDefault="00617B7A" w:rsidP="002539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7B7A" w:rsidRPr="00BE5462" w:rsidRDefault="00617B7A" w:rsidP="002539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7B7A" w:rsidRPr="00BE5462" w:rsidRDefault="00617B7A" w:rsidP="004A6D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Очікуваний ф</w:t>
            </w:r>
            <w:r w:rsidRPr="00BE5462">
              <w:rPr>
                <w:color w:val="000000"/>
                <w:sz w:val="22"/>
                <w:szCs w:val="22"/>
                <w:lang w:val="uk-UA"/>
              </w:rPr>
              <w:t>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7B7A" w:rsidRPr="00BE5462" w:rsidRDefault="00617B7A" w:rsidP="002539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 xml:space="preserve">% </w:t>
            </w:r>
          </w:p>
          <w:p w:rsidR="00617B7A" w:rsidRPr="00BE5462" w:rsidRDefault="00617B7A" w:rsidP="002539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7B7A" w:rsidRPr="00BE5462" w:rsidRDefault="00617B7A" w:rsidP="002539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7B7A" w:rsidRPr="00BE5462" w:rsidRDefault="00617B7A" w:rsidP="004A6D0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Очікуваний ф</w:t>
            </w:r>
            <w:r w:rsidRPr="00BE5462">
              <w:rPr>
                <w:color w:val="000000"/>
                <w:sz w:val="22"/>
                <w:szCs w:val="22"/>
                <w:lang w:val="uk-UA"/>
              </w:rPr>
              <w:t>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7B7A" w:rsidRPr="00BE5462" w:rsidRDefault="00617B7A" w:rsidP="002539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 xml:space="preserve">% </w:t>
            </w:r>
          </w:p>
          <w:p w:rsidR="00617B7A" w:rsidRPr="00BE5462" w:rsidRDefault="00617B7A" w:rsidP="002539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>виконання</w:t>
            </w:r>
          </w:p>
        </w:tc>
      </w:tr>
      <w:tr w:rsidR="00F50E89" w:rsidRPr="00BE5462" w:rsidTr="00617B7A">
        <w:trPr>
          <w:trHeight w:val="29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Доходи, всього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851,1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938,2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A017F8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110,2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1151,9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1190,2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103,3</w:t>
            </w:r>
          </w:p>
        </w:tc>
      </w:tr>
      <w:tr w:rsidR="00F50E89" w:rsidRPr="00BE5462" w:rsidTr="00617B7A">
        <w:trPr>
          <w:trHeight w:val="15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Витрати, всього, в т. ч.: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772,0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762,9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A017F8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98,8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1138,5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1121,7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98,5</w:t>
            </w:r>
          </w:p>
        </w:tc>
      </w:tr>
      <w:tr w:rsidR="00F50E89" w:rsidRPr="00BE5462" w:rsidTr="00617B7A">
        <w:trPr>
          <w:trHeight w:val="1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 Заробітна плата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360,1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313,9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A017F8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87,1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293,5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311,8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106,2</w:t>
            </w:r>
          </w:p>
        </w:tc>
      </w:tr>
      <w:tr w:rsidR="00F50E89" w:rsidRPr="00BE5462" w:rsidTr="00617B7A">
        <w:trPr>
          <w:trHeight w:val="27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Єдиний соціальний внесок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79,9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A017F8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87,1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106,6</w:t>
            </w:r>
          </w:p>
        </w:tc>
      </w:tr>
      <w:tr w:rsidR="00F50E89" w:rsidRPr="00BE5462" w:rsidTr="00617B7A">
        <w:trPr>
          <w:trHeight w:val="33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Покупні ресурси/товари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646,0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612,7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94,8</w:t>
            </w:r>
          </w:p>
        </w:tc>
      </w:tr>
      <w:tr w:rsidR="00F50E89" w:rsidRPr="00BE5462" w:rsidTr="00617B7A">
        <w:trPr>
          <w:trHeight w:val="33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Витрати від уцінки товарів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A017F8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A017F8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A017F8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47,1</w:t>
            </w:r>
          </w:p>
        </w:tc>
      </w:tr>
      <w:tr w:rsidR="00F50E89" w:rsidRPr="00BE5462" w:rsidTr="00617B7A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Матеріали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19,5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6134AC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126,6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121,6</w:t>
            </w:r>
          </w:p>
        </w:tc>
      </w:tr>
      <w:tr w:rsidR="00F50E89" w:rsidRPr="00BE5462" w:rsidTr="00617B7A">
        <w:trPr>
          <w:trHeight w:val="35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ПММ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0</w:t>
            </w:r>
          </w:p>
        </w:tc>
      </w:tr>
      <w:tr w:rsidR="00F50E89" w:rsidRPr="00BE5462" w:rsidTr="00617B7A">
        <w:trPr>
          <w:trHeight w:val="35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Транспортні послуги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A40996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111,0</w:t>
            </w:r>
          </w:p>
        </w:tc>
      </w:tr>
      <w:tr w:rsidR="00F50E89" w:rsidRPr="00BE5462" w:rsidTr="00617B7A">
        <w:trPr>
          <w:trHeight w:val="3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Амортизація основних засобів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230,9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243,5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6134AC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105,4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A40996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106,5</w:t>
            </w:r>
          </w:p>
        </w:tc>
      </w:tr>
      <w:tr w:rsidR="00F50E89" w:rsidRPr="00BE5462" w:rsidTr="00617B7A">
        <w:trPr>
          <w:trHeight w:val="34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- власних основних засобів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4,8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6134AC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в 3,6 р.б.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A40996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в 5 р.б.</w:t>
            </w:r>
          </w:p>
        </w:tc>
      </w:tr>
      <w:tr w:rsidR="00F50E89" w:rsidRPr="00BE5462" w:rsidTr="0022503E">
        <w:trPr>
          <w:trHeight w:val="4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- безкоштовно отриманих основних засобів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226,1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226,3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6134AC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F50E89" w:rsidRPr="00BE5462" w:rsidTr="00617B7A">
        <w:trPr>
          <w:trHeight w:val="23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Поточний ремонт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A40996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18,8</w:t>
            </w:r>
          </w:p>
        </w:tc>
      </w:tr>
      <w:tr w:rsidR="00F50E89" w:rsidRPr="00BE5462" w:rsidTr="00617B7A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Комунальні послуги, всього, в т. ч. :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6134AC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73,7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A40996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95,1</w:t>
            </w:r>
          </w:p>
        </w:tc>
      </w:tr>
      <w:tr w:rsidR="00F50E89" w:rsidRPr="00BE5462" w:rsidTr="00617B7A">
        <w:trPr>
          <w:trHeight w:val="34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 -  електроенергія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A40996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94,4</w:t>
            </w:r>
          </w:p>
        </w:tc>
      </w:tr>
      <w:tr w:rsidR="00F50E89" w:rsidRPr="00BE5462" w:rsidTr="00617B7A">
        <w:trPr>
          <w:trHeight w:val="1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- оренда приміщення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0</w:t>
            </w:r>
          </w:p>
        </w:tc>
      </w:tr>
      <w:tr w:rsidR="00F50E89" w:rsidRPr="00BE5462" w:rsidTr="00617B7A">
        <w:trPr>
          <w:trHeight w:val="2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 - тепло-, водопостачання, водовідведення, вивіз ТПВ, експлуатаційні витрати.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6134AC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73,7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A40996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96,7</w:t>
            </w:r>
          </w:p>
        </w:tc>
      </w:tr>
      <w:tr w:rsidR="00F50E89" w:rsidRPr="00BE5462" w:rsidTr="00617B7A">
        <w:trPr>
          <w:trHeight w:val="29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2.10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Послуги зв’язку *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1,2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6134AC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100</w:t>
            </w:r>
          </w:p>
        </w:tc>
      </w:tr>
      <w:tr w:rsidR="00F50E89" w:rsidRPr="00BE5462" w:rsidTr="00617B7A">
        <w:trPr>
          <w:trHeight w:val="1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lastRenderedPageBreak/>
              <w:t>2.11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Послуги сторонніх організацій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32,3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C068E9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в 2,1</w:t>
            </w:r>
            <w:r w:rsidR="006134AC" w:rsidRPr="00B03FCF">
              <w:rPr>
                <w:sz w:val="24"/>
                <w:szCs w:val="24"/>
                <w:lang w:val="uk-UA"/>
              </w:rPr>
              <w:t xml:space="preserve"> р.б.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A40996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73,9</w:t>
            </w:r>
          </w:p>
        </w:tc>
      </w:tr>
      <w:tr w:rsidR="00F50E89" w:rsidRPr="00BE5462" w:rsidTr="00617B7A">
        <w:trPr>
          <w:trHeight w:val="2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2.12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 xml:space="preserve">Інші витрати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33,6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6134AC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88,3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A40996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120,2</w:t>
            </w:r>
          </w:p>
        </w:tc>
      </w:tr>
      <w:tr w:rsidR="00F50E89" w:rsidRPr="00BE5462" w:rsidTr="00617B7A">
        <w:trPr>
          <w:trHeight w:val="47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Фінансовий результат до оподаткування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89" w:rsidRPr="00B03FCF" w:rsidRDefault="00F50E89" w:rsidP="00CE062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79,1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89" w:rsidRPr="00B03FCF" w:rsidRDefault="00F50E89" w:rsidP="00CE062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89" w:rsidRPr="00B03FCF" w:rsidRDefault="006134AC" w:rsidP="00CE0625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в 2,1 р.б.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89" w:rsidRPr="00B03FCF" w:rsidRDefault="00FF543B" w:rsidP="00CE0625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89" w:rsidRPr="00B03FCF" w:rsidRDefault="00FF543B" w:rsidP="00CE0625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89" w:rsidRPr="00B03FCF" w:rsidRDefault="00A40996" w:rsidP="00CE0625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в 5,1 р.б.</w:t>
            </w:r>
          </w:p>
        </w:tc>
      </w:tr>
      <w:tr w:rsidR="00F50E89" w:rsidRPr="00BE5462" w:rsidTr="00617B7A">
        <w:trPr>
          <w:trHeight w:val="1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Фінансова підтримка з міського бюджету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89" w:rsidRPr="00B03FCF" w:rsidRDefault="00F50E89" w:rsidP="00CE0625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89" w:rsidRPr="00B03FCF" w:rsidRDefault="00F50E89" w:rsidP="00CE0625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89" w:rsidRPr="00B03FCF" w:rsidRDefault="00F50E89" w:rsidP="00CE0625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89" w:rsidRPr="00B03FCF" w:rsidRDefault="00FF543B" w:rsidP="00CE0625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89" w:rsidRPr="00B03FCF" w:rsidRDefault="00FF543B" w:rsidP="00CE0625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89" w:rsidRPr="00B03FCF" w:rsidRDefault="00FF543B" w:rsidP="00CE0625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0</w:t>
            </w:r>
          </w:p>
        </w:tc>
      </w:tr>
      <w:tr w:rsidR="00A40996" w:rsidRPr="00BE5462" w:rsidTr="00617B7A">
        <w:trPr>
          <w:trHeight w:val="47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996" w:rsidRPr="00BE5462" w:rsidRDefault="00A40996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996" w:rsidRPr="00BE5462" w:rsidRDefault="00A40996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Фінансовий результат з врахуванням дотації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96" w:rsidRPr="00B03FCF" w:rsidRDefault="00A40996" w:rsidP="00CE062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79,1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96" w:rsidRPr="00B03FCF" w:rsidRDefault="00A40996" w:rsidP="00CE062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96" w:rsidRPr="00B03FCF" w:rsidRDefault="00A40996" w:rsidP="00CE0625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в 2,2 р.б.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96" w:rsidRPr="00B03FCF" w:rsidRDefault="00A40996" w:rsidP="00CE0625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96" w:rsidRPr="00B03FCF" w:rsidRDefault="00A40996" w:rsidP="00CE0625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96" w:rsidRPr="00B03FCF" w:rsidRDefault="00A40996" w:rsidP="00072A9C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в 5,1 р.б.</w:t>
            </w:r>
          </w:p>
        </w:tc>
      </w:tr>
      <w:tr w:rsidR="00F50E89" w:rsidRPr="00BE5462" w:rsidTr="00617B7A">
        <w:trPr>
          <w:trHeight w:val="329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Сплата податку на прибуток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89" w:rsidRPr="00B03FCF" w:rsidRDefault="00A40996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50,0</w:t>
            </w:r>
          </w:p>
        </w:tc>
      </w:tr>
      <w:tr w:rsidR="00F50E89" w:rsidRPr="00BE5462" w:rsidTr="00617B7A">
        <w:trPr>
          <w:trHeight w:val="3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5462">
              <w:rPr>
                <w:color w:val="000000"/>
                <w:sz w:val="22"/>
                <w:szCs w:val="22"/>
                <w:lang w:val="uk-UA"/>
              </w:rPr>
              <w:t xml:space="preserve">7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E89" w:rsidRPr="00BE5462" w:rsidRDefault="00F50E89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Придбання основних засобів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50E89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89" w:rsidRPr="00B03FCF" w:rsidRDefault="00FF543B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89" w:rsidRPr="00B03FCF" w:rsidRDefault="00A40996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0</w:t>
            </w:r>
          </w:p>
        </w:tc>
      </w:tr>
      <w:tr w:rsidR="00A017F8" w:rsidRPr="00BE5462" w:rsidTr="00617B7A">
        <w:trPr>
          <w:trHeight w:val="47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7F8" w:rsidRPr="00BE5462" w:rsidRDefault="00A017F8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7F8" w:rsidRPr="00BE5462" w:rsidRDefault="00A017F8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Дебіторс</w:t>
            </w:r>
            <w:r>
              <w:rPr>
                <w:sz w:val="22"/>
                <w:szCs w:val="22"/>
                <w:lang w:val="uk-UA"/>
              </w:rPr>
              <w:t>ька заборгованість на 01.01.2018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A017F8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017F8" w:rsidRPr="00BE5462" w:rsidTr="00617B7A">
        <w:trPr>
          <w:trHeight w:val="37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7F8" w:rsidRPr="00BE5462" w:rsidRDefault="00A017F8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9.1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7F8" w:rsidRPr="00BE5462" w:rsidRDefault="00A017F8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в т.ч. прострочена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A017F8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017F8" w:rsidRPr="00BE5462" w:rsidTr="00617B7A">
        <w:trPr>
          <w:trHeight w:val="47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7F8" w:rsidRPr="00BE5462" w:rsidRDefault="00A017F8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7F8" w:rsidRPr="00BE5462" w:rsidRDefault="00A017F8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Дебіторс</w:t>
            </w:r>
            <w:r w:rsidR="00E67673">
              <w:rPr>
                <w:sz w:val="22"/>
                <w:szCs w:val="22"/>
                <w:lang w:val="uk-UA"/>
              </w:rPr>
              <w:t>ька заборгованість на 0</w:t>
            </w:r>
            <w:r>
              <w:rPr>
                <w:sz w:val="22"/>
                <w:szCs w:val="22"/>
                <w:lang w:val="uk-UA"/>
              </w:rPr>
              <w:t>1.12.2018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E67673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796C5F" w:rsidP="00A017F8">
            <w:pPr>
              <w:jc w:val="center"/>
              <w:rPr>
                <w:sz w:val="24"/>
                <w:szCs w:val="24"/>
              </w:rPr>
            </w:pPr>
            <w:r w:rsidRPr="00B03FCF">
              <w:rPr>
                <w:sz w:val="24"/>
                <w:szCs w:val="24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017F8" w:rsidRPr="00BE5462" w:rsidTr="00617B7A">
        <w:trPr>
          <w:trHeight w:val="12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7F8" w:rsidRPr="00BE5462" w:rsidRDefault="00A017F8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10.1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7F8" w:rsidRPr="00BE5462" w:rsidRDefault="00A017F8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в т.ч. прострочена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E67673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796C5F" w:rsidP="00A017F8">
            <w:pPr>
              <w:jc w:val="center"/>
              <w:rPr>
                <w:sz w:val="24"/>
                <w:szCs w:val="24"/>
              </w:rPr>
            </w:pPr>
            <w:r w:rsidRPr="00B03FCF">
              <w:rPr>
                <w:sz w:val="24"/>
                <w:szCs w:val="24"/>
              </w:rPr>
              <w:t>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</w:rPr>
            </w:pPr>
          </w:p>
        </w:tc>
      </w:tr>
      <w:tr w:rsidR="00A017F8" w:rsidRPr="00BE5462" w:rsidTr="0022503E">
        <w:trPr>
          <w:trHeight w:val="41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7F8" w:rsidRPr="00BE5462" w:rsidRDefault="00A017F8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7F8" w:rsidRPr="00BE5462" w:rsidRDefault="00A017F8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Кредиторс</w:t>
            </w:r>
            <w:r>
              <w:rPr>
                <w:sz w:val="22"/>
                <w:szCs w:val="22"/>
                <w:lang w:val="uk-UA"/>
              </w:rPr>
              <w:t>ька заборгованість на 01.01.2018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A017F8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227,9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017F8" w:rsidRPr="00BE5462" w:rsidTr="00617B7A">
        <w:trPr>
          <w:trHeight w:val="13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7F8" w:rsidRPr="00BE5462" w:rsidRDefault="00A017F8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11.1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7F8" w:rsidRPr="00BE5462" w:rsidRDefault="00A017F8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в т.ч. прострочена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A017F8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017F8" w:rsidRPr="00BE5462" w:rsidTr="00617B7A">
        <w:trPr>
          <w:trHeight w:val="47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7F8" w:rsidRPr="00BE5462" w:rsidRDefault="00A017F8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7F8" w:rsidRPr="00BE5462" w:rsidRDefault="00A017F8" w:rsidP="00E6767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Кредиторс</w:t>
            </w:r>
            <w:r>
              <w:rPr>
                <w:sz w:val="22"/>
                <w:szCs w:val="22"/>
                <w:lang w:val="uk-UA"/>
              </w:rPr>
              <w:t xml:space="preserve">ька заборгованість на </w:t>
            </w:r>
            <w:r w:rsidR="00E67673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1.12.2018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E67673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796C5F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231,3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</w:rPr>
            </w:pPr>
          </w:p>
        </w:tc>
      </w:tr>
      <w:tr w:rsidR="00A017F8" w:rsidRPr="00BE5462" w:rsidTr="00617B7A">
        <w:trPr>
          <w:trHeight w:val="2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7F8" w:rsidRPr="00BE5462" w:rsidRDefault="00A017F8" w:rsidP="00253943">
            <w:pPr>
              <w:jc w:val="center"/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12.1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7F8" w:rsidRPr="00BE5462" w:rsidRDefault="00A017F8" w:rsidP="00253943">
            <w:pPr>
              <w:rPr>
                <w:sz w:val="22"/>
                <w:szCs w:val="22"/>
                <w:lang w:val="uk-UA"/>
              </w:rPr>
            </w:pPr>
            <w:r w:rsidRPr="00BE5462">
              <w:rPr>
                <w:sz w:val="22"/>
                <w:szCs w:val="22"/>
                <w:lang w:val="uk-UA"/>
              </w:rPr>
              <w:t>в т.ч. прострочена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E67673" w:rsidP="0025394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03FCF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796C5F" w:rsidP="00253943">
            <w:pPr>
              <w:jc w:val="center"/>
              <w:rPr>
                <w:sz w:val="24"/>
                <w:szCs w:val="24"/>
                <w:lang w:val="uk-UA"/>
              </w:rPr>
            </w:pPr>
            <w:r w:rsidRPr="00B03FCF">
              <w:rPr>
                <w:sz w:val="24"/>
                <w:szCs w:val="24"/>
                <w:lang w:val="uk-UA"/>
              </w:rPr>
              <w:t>160,7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F8" w:rsidRPr="00B03FCF" w:rsidRDefault="00A017F8" w:rsidP="00253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187A" w:rsidRPr="00BE5462" w:rsidRDefault="003F187A" w:rsidP="003F187A">
      <w:pPr>
        <w:rPr>
          <w:lang w:val="uk-UA"/>
        </w:rPr>
      </w:pPr>
    </w:p>
    <w:p w:rsidR="003F187A" w:rsidRPr="00BE5462" w:rsidRDefault="003F187A" w:rsidP="003F187A">
      <w:pPr>
        <w:rPr>
          <w:lang w:val="uk-UA"/>
        </w:rPr>
      </w:pPr>
    </w:p>
    <w:p w:rsidR="0022503E" w:rsidRDefault="0022503E" w:rsidP="003F187A">
      <w:pPr>
        <w:rPr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="003F187A" w:rsidRPr="00BE5462">
        <w:rPr>
          <w:sz w:val="24"/>
          <w:szCs w:val="24"/>
          <w:lang w:val="uk-UA"/>
        </w:rPr>
        <w:t xml:space="preserve">Заступник міського голови </w:t>
      </w:r>
    </w:p>
    <w:p w:rsidR="003F187A" w:rsidRDefault="003F187A" w:rsidP="003F187A">
      <w:pPr>
        <w:rPr>
          <w:sz w:val="24"/>
          <w:szCs w:val="24"/>
          <w:lang w:val="uk-UA"/>
        </w:rPr>
      </w:pPr>
      <w:r w:rsidRPr="00BE5462">
        <w:rPr>
          <w:sz w:val="24"/>
          <w:szCs w:val="24"/>
          <w:lang w:val="uk-UA"/>
        </w:rPr>
        <w:t>з питань діяльності виконавчих органів ради</w:t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="0022503E">
        <w:rPr>
          <w:sz w:val="24"/>
          <w:szCs w:val="24"/>
          <w:lang w:val="uk-UA"/>
        </w:rPr>
        <w:t xml:space="preserve">  </w:t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  <w:lang w:val="uk-UA"/>
        </w:rPr>
        <w:tab/>
      </w:r>
      <w:r w:rsidRPr="00BE5462">
        <w:rPr>
          <w:sz w:val="24"/>
          <w:szCs w:val="24"/>
        </w:rPr>
        <w:t xml:space="preserve">             </w:t>
      </w:r>
      <w:r w:rsidR="0022503E">
        <w:rPr>
          <w:sz w:val="24"/>
          <w:szCs w:val="24"/>
          <w:lang w:val="uk-UA"/>
        </w:rPr>
        <w:t xml:space="preserve">              </w:t>
      </w:r>
      <w:r w:rsidRPr="00BE5462">
        <w:rPr>
          <w:sz w:val="24"/>
          <w:szCs w:val="24"/>
        </w:rPr>
        <w:t xml:space="preserve">   </w:t>
      </w:r>
      <w:r w:rsidR="008F6813">
        <w:rPr>
          <w:sz w:val="24"/>
          <w:szCs w:val="24"/>
          <w:lang w:val="uk-UA"/>
        </w:rPr>
        <w:t>О.М.Кольчак</w:t>
      </w:r>
    </w:p>
    <w:p w:rsidR="003F187A" w:rsidRDefault="003F187A" w:rsidP="003F187A">
      <w:pPr>
        <w:rPr>
          <w:sz w:val="24"/>
          <w:szCs w:val="24"/>
          <w:lang w:val="uk-UA"/>
        </w:rPr>
      </w:pPr>
      <w:r>
        <w:rPr>
          <w:lang w:val="uk-UA"/>
        </w:rPr>
        <w:t xml:space="preserve">          </w:t>
      </w:r>
      <w:r w:rsidR="0022503E">
        <w:rPr>
          <w:lang w:val="uk-UA"/>
        </w:rPr>
        <w:t xml:space="preserve"> </w:t>
      </w:r>
    </w:p>
    <w:p w:rsidR="003F187A" w:rsidRDefault="003F187A" w:rsidP="003F187A">
      <w:pPr>
        <w:ind w:left="2832" w:firstLine="708"/>
        <w:jc w:val="center"/>
        <w:rPr>
          <w:sz w:val="24"/>
          <w:szCs w:val="24"/>
          <w:lang w:val="uk-UA"/>
        </w:rPr>
      </w:pPr>
    </w:p>
    <w:p w:rsidR="003F187A" w:rsidRDefault="003F187A" w:rsidP="003F187A">
      <w:pPr>
        <w:ind w:left="2832" w:firstLine="708"/>
        <w:jc w:val="center"/>
        <w:rPr>
          <w:sz w:val="24"/>
          <w:szCs w:val="24"/>
          <w:lang w:val="uk-UA"/>
        </w:rPr>
      </w:pPr>
    </w:p>
    <w:p w:rsidR="003F187A" w:rsidRDefault="003F187A" w:rsidP="003F187A">
      <w:pPr>
        <w:ind w:left="2832" w:firstLine="708"/>
        <w:jc w:val="center"/>
        <w:rPr>
          <w:sz w:val="24"/>
          <w:szCs w:val="24"/>
          <w:lang w:val="uk-UA"/>
        </w:rPr>
      </w:pPr>
    </w:p>
    <w:p w:rsidR="003F187A" w:rsidRPr="00D257BD" w:rsidRDefault="003F187A" w:rsidP="003F187A">
      <w:pPr>
        <w:rPr>
          <w:sz w:val="24"/>
          <w:szCs w:val="24"/>
          <w:lang w:val="en-US"/>
        </w:rPr>
        <w:sectPr w:rsidR="003F187A" w:rsidRPr="00D257BD" w:rsidSect="00253943">
          <w:pgSz w:w="16838" w:h="11906" w:orient="landscape"/>
          <w:pgMar w:top="2268" w:right="1134" w:bottom="851" w:left="1134" w:header="709" w:footer="709" w:gutter="0"/>
          <w:cols w:space="708"/>
          <w:titlePg/>
          <w:docGrid w:linePitch="360"/>
        </w:sectPr>
      </w:pPr>
    </w:p>
    <w:p w:rsidR="00C102C6" w:rsidRPr="00D257BD" w:rsidRDefault="00C102C6">
      <w:pPr>
        <w:rPr>
          <w:lang w:val="en-US"/>
        </w:rPr>
      </w:pPr>
    </w:p>
    <w:sectPr w:rsidR="00C102C6" w:rsidRPr="00D257BD" w:rsidSect="00C1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D8B" w:rsidRDefault="00051D8B" w:rsidP="00187638">
      <w:r>
        <w:separator/>
      </w:r>
    </w:p>
  </w:endnote>
  <w:endnote w:type="continuationSeparator" w:id="0">
    <w:p w:rsidR="00051D8B" w:rsidRDefault="00051D8B" w:rsidP="0018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D8B" w:rsidRDefault="00051D8B" w:rsidP="00187638">
      <w:r>
        <w:separator/>
      </w:r>
    </w:p>
  </w:footnote>
  <w:footnote w:type="continuationSeparator" w:id="0">
    <w:p w:rsidR="00051D8B" w:rsidRDefault="00051D8B" w:rsidP="00187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64" w:rsidRDefault="00D75497" w:rsidP="0025394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E7C6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7C64" w:rsidRDefault="004E7C6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64" w:rsidRDefault="004E7C64" w:rsidP="00253943">
    <w:pPr>
      <w:pStyle w:val="aa"/>
      <w:framePr w:wrap="around" w:vAnchor="text" w:hAnchor="margin" w:xAlign="center" w:y="1"/>
      <w:rPr>
        <w:rStyle w:val="ac"/>
      </w:rPr>
    </w:pPr>
  </w:p>
  <w:p w:rsidR="004E7C64" w:rsidRDefault="004E7C64" w:rsidP="00253943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2EA2"/>
    <w:multiLevelType w:val="hybridMultilevel"/>
    <w:tmpl w:val="B78E56CE"/>
    <w:lvl w:ilvl="0" w:tplc="834C8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471C04"/>
    <w:multiLevelType w:val="hybridMultilevel"/>
    <w:tmpl w:val="FE3E3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84FAB"/>
    <w:multiLevelType w:val="hybridMultilevel"/>
    <w:tmpl w:val="3D30E5A2"/>
    <w:lvl w:ilvl="0" w:tplc="834C8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D3D7A"/>
    <w:multiLevelType w:val="multilevel"/>
    <w:tmpl w:val="7408B3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5030792B"/>
    <w:multiLevelType w:val="multilevel"/>
    <w:tmpl w:val="6C9282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87A"/>
    <w:rsid w:val="00051D8B"/>
    <w:rsid w:val="00072A9C"/>
    <w:rsid w:val="00096069"/>
    <w:rsid w:val="000C42C6"/>
    <w:rsid w:val="00132BBF"/>
    <w:rsid w:val="00187638"/>
    <w:rsid w:val="001B6A5B"/>
    <w:rsid w:val="00202C91"/>
    <w:rsid w:val="0022503E"/>
    <w:rsid w:val="00253943"/>
    <w:rsid w:val="00370C79"/>
    <w:rsid w:val="003724CC"/>
    <w:rsid w:val="00376714"/>
    <w:rsid w:val="00384E86"/>
    <w:rsid w:val="003F187A"/>
    <w:rsid w:val="00405B9A"/>
    <w:rsid w:val="00450639"/>
    <w:rsid w:val="004607F0"/>
    <w:rsid w:val="00467E26"/>
    <w:rsid w:val="0047635C"/>
    <w:rsid w:val="004A6D08"/>
    <w:rsid w:val="004C7639"/>
    <w:rsid w:val="004E7C64"/>
    <w:rsid w:val="00505677"/>
    <w:rsid w:val="005319D5"/>
    <w:rsid w:val="0055721D"/>
    <w:rsid w:val="00560A15"/>
    <w:rsid w:val="005751B1"/>
    <w:rsid w:val="005C5AC1"/>
    <w:rsid w:val="005C79C7"/>
    <w:rsid w:val="005D6BE7"/>
    <w:rsid w:val="005F7850"/>
    <w:rsid w:val="006134AC"/>
    <w:rsid w:val="00614367"/>
    <w:rsid w:val="00617B7A"/>
    <w:rsid w:val="0062540A"/>
    <w:rsid w:val="00646C8D"/>
    <w:rsid w:val="006670D2"/>
    <w:rsid w:val="00681642"/>
    <w:rsid w:val="006905B3"/>
    <w:rsid w:val="006E5EF0"/>
    <w:rsid w:val="00700104"/>
    <w:rsid w:val="0072718C"/>
    <w:rsid w:val="00732193"/>
    <w:rsid w:val="00755BC4"/>
    <w:rsid w:val="00796C5F"/>
    <w:rsid w:val="007C09D6"/>
    <w:rsid w:val="007C1235"/>
    <w:rsid w:val="007D0C5D"/>
    <w:rsid w:val="007E6DFC"/>
    <w:rsid w:val="008153A7"/>
    <w:rsid w:val="008171AB"/>
    <w:rsid w:val="00837DC8"/>
    <w:rsid w:val="00867364"/>
    <w:rsid w:val="008927C7"/>
    <w:rsid w:val="00895382"/>
    <w:rsid w:val="008A5E68"/>
    <w:rsid w:val="008B0ACB"/>
    <w:rsid w:val="008C0AE6"/>
    <w:rsid w:val="008D0FE3"/>
    <w:rsid w:val="008D65AF"/>
    <w:rsid w:val="008F6813"/>
    <w:rsid w:val="00974B9E"/>
    <w:rsid w:val="009C169E"/>
    <w:rsid w:val="009F7E04"/>
    <w:rsid w:val="00A017F8"/>
    <w:rsid w:val="00A40996"/>
    <w:rsid w:val="00A62DCF"/>
    <w:rsid w:val="00AD208D"/>
    <w:rsid w:val="00AD58B5"/>
    <w:rsid w:val="00AE49D7"/>
    <w:rsid w:val="00B03FCF"/>
    <w:rsid w:val="00B167BE"/>
    <w:rsid w:val="00B470F9"/>
    <w:rsid w:val="00B53B84"/>
    <w:rsid w:val="00B62B9A"/>
    <w:rsid w:val="00BF23AD"/>
    <w:rsid w:val="00C05754"/>
    <w:rsid w:val="00C068E9"/>
    <w:rsid w:val="00C102C6"/>
    <w:rsid w:val="00C25C60"/>
    <w:rsid w:val="00C44A45"/>
    <w:rsid w:val="00C57BED"/>
    <w:rsid w:val="00CC5F6C"/>
    <w:rsid w:val="00CD5D62"/>
    <w:rsid w:val="00CE0625"/>
    <w:rsid w:val="00D02FCF"/>
    <w:rsid w:val="00D257BD"/>
    <w:rsid w:val="00D35C6E"/>
    <w:rsid w:val="00D75497"/>
    <w:rsid w:val="00DB2DA1"/>
    <w:rsid w:val="00DC6B9A"/>
    <w:rsid w:val="00E34997"/>
    <w:rsid w:val="00E42845"/>
    <w:rsid w:val="00E63D99"/>
    <w:rsid w:val="00E67673"/>
    <w:rsid w:val="00E70E98"/>
    <w:rsid w:val="00EA3C1A"/>
    <w:rsid w:val="00ED12C4"/>
    <w:rsid w:val="00EF3AFE"/>
    <w:rsid w:val="00F50E89"/>
    <w:rsid w:val="00F57C5E"/>
    <w:rsid w:val="00FF1116"/>
    <w:rsid w:val="00FF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F187A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4">
    <w:name w:val="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2">
    <w:name w:val="Char Char2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3F187A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F1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F18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18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F187A"/>
  </w:style>
  <w:style w:type="paragraph" w:styleId="aa">
    <w:name w:val="header"/>
    <w:basedOn w:val="a"/>
    <w:link w:val="ab"/>
    <w:rsid w:val="003F18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1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F187A"/>
  </w:style>
  <w:style w:type="paragraph" w:styleId="ad">
    <w:name w:val="footer"/>
    <w:basedOn w:val="a"/>
    <w:link w:val="ae"/>
    <w:rsid w:val="003F1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F1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9F7E04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5D7B-0F8D-444E-964E-FCAABC4F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2019-01-14T07:20:00Z</cp:lastPrinted>
  <dcterms:created xsi:type="dcterms:W3CDTF">2019-01-03T13:16:00Z</dcterms:created>
  <dcterms:modified xsi:type="dcterms:W3CDTF">2019-01-17T14:48:00Z</dcterms:modified>
</cp:coreProperties>
</file>